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E812" w14:textId="77777777" w:rsidR="00116776" w:rsidRDefault="00116776" w:rsidP="00116776">
      <w:pPr>
        <w:rPr>
          <w:rFonts w:ascii="Calibri" w:hAnsi="Calibri"/>
        </w:rPr>
      </w:pPr>
      <w:r w:rsidRPr="00FB756B">
        <w:rPr>
          <w:rFonts w:ascii="Calibri" w:hAnsi="Calibri"/>
          <w:b/>
          <w:u w:val="single"/>
        </w:rPr>
        <w:t>Fulbright Award Opportunities</w:t>
      </w:r>
      <w:r>
        <w:rPr>
          <w:rFonts w:ascii="Calibri" w:hAnsi="Calibri"/>
          <w:b/>
          <w:u w:val="single"/>
        </w:rPr>
        <w:t xml:space="preserve"> for Purdue Faculty</w:t>
      </w:r>
      <w:r w:rsidRPr="00FB756B">
        <w:rPr>
          <w:rFonts w:ascii="Calibri" w:hAnsi="Calibri"/>
        </w:rPr>
        <w:t xml:space="preserve">: </w:t>
      </w:r>
    </w:p>
    <w:p w14:paraId="7E8010CD" w14:textId="4EDF5D92" w:rsidR="005D6EEB" w:rsidRDefault="005D6EEB" w:rsidP="00A03777">
      <w:pPr>
        <w:rPr>
          <w:rFonts w:ascii="Calibri" w:hAnsi="Calibri"/>
          <w:b/>
          <w:u w:val="single"/>
        </w:rPr>
      </w:pPr>
    </w:p>
    <w:p w14:paraId="10418E91" w14:textId="30BA0092" w:rsidR="00266E9D" w:rsidRDefault="00F7347D" w:rsidP="00A03777">
      <w:pPr>
        <w:rPr>
          <w:rFonts w:ascii="Calibri" w:hAnsi="Calibri"/>
          <w:bCs/>
        </w:rPr>
      </w:pPr>
      <w:r>
        <w:rPr>
          <w:rFonts w:ascii="Calibri" w:hAnsi="Calibri"/>
          <w:bCs/>
        </w:rPr>
        <w:t xml:space="preserve">The Provost’s Office </w:t>
      </w:r>
      <w:r w:rsidR="00266E9D">
        <w:rPr>
          <w:rFonts w:ascii="Calibri" w:hAnsi="Calibri"/>
          <w:bCs/>
        </w:rPr>
        <w:t xml:space="preserve">at </w:t>
      </w:r>
      <w:r w:rsidR="00743176" w:rsidRPr="00743176">
        <w:rPr>
          <w:rFonts w:ascii="Calibri" w:hAnsi="Calibri"/>
          <w:bCs/>
        </w:rPr>
        <w:t>Pur</w:t>
      </w:r>
      <w:r w:rsidR="00743176">
        <w:rPr>
          <w:rFonts w:ascii="Calibri" w:hAnsi="Calibri"/>
          <w:bCs/>
        </w:rPr>
        <w:t xml:space="preserve">due University encourages all faculty to apply for Fulbright Scholar and Specialist Awards. </w:t>
      </w:r>
      <w:r>
        <w:rPr>
          <w:rFonts w:ascii="Calibri" w:hAnsi="Calibri"/>
          <w:bCs/>
        </w:rPr>
        <w:t xml:space="preserve">Chris Lukasik, Provost’s Fellow for Fulbright Faculty Awards, </w:t>
      </w:r>
      <w:r w:rsidR="00116776">
        <w:rPr>
          <w:rFonts w:ascii="Calibri" w:hAnsi="Calibri"/>
          <w:bCs/>
        </w:rPr>
        <w:t xml:space="preserve">is available year-round to assist </w:t>
      </w:r>
      <w:r w:rsidR="009E64BE">
        <w:rPr>
          <w:rFonts w:ascii="Calibri" w:hAnsi="Calibri"/>
          <w:bCs/>
        </w:rPr>
        <w:t>faculty</w:t>
      </w:r>
      <w:r w:rsidR="00116776">
        <w:rPr>
          <w:rFonts w:ascii="Calibri" w:hAnsi="Calibri"/>
          <w:bCs/>
        </w:rPr>
        <w:t xml:space="preserve"> </w:t>
      </w:r>
      <w:r w:rsidR="00266E9D">
        <w:rPr>
          <w:rFonts w:ascii="Calibri" w:hAnsi="Calibri"/>
          <w:bCs/>
        </w:rPr>
        <w:t>with</w:t>
      </w:r>
      <w:r w:rsidR="00116776">
        <w:rPr>
          <w:rFonts w:ascii="Calibri" w:hAnsi="Calibri"/>
          <w:bCs/>
        </w:rPr>
        <w:t xml:space="preserve"> the selection, application, and post-award process</w:t>
      </w:r>
      <w:r w:rsidRPr="00F7347D">
        <w:rPr>
          <w:rFonts w:ascii="Calibri" w:hAnsi="Calibri"/>
          <w:bCs/>
        </w:rPr>
        <w:t xml:space="preserve"> (including </w:t>
      </w:r>
      <w:r w:rsidR="00266E9D">
        <w:rPr>
          <w:rFonts w:ascii="Calibri" w:hAnsi="Calibri"/>
          <w:bCs/>
        </w:rPr>
        <w:t xml:space="preserve">individual </w:t>
      </w:r>
      <w:r w:rsidRPr="00F7347D">
        <w:rPr>
          <w:rFonts w:ascii="Calibri" w:hAnsi="Calibri"/>
          <w:bCs/>
        </w:rPr>
        <w:t xml:space="preserve">consultations and review of individual applications if you so choose). The Fulbright Scholar </w:t>
      </w:r>
      <w:r w:rsidR="00116776">
        <w:rPr>
          <w:rFonts w:ascii="Calibri" w:hAnsi="Calibri"/>
          <w:bCs/>
        </w:rPr>
        <w:t xml:space="preserve">and Specialist </w:t>
      </w:r>
      <w:r w:rsidRPr="00F7347D">
        <w:rPr>
          <w:rFonts w:ascii="Calibri" w:hAnsi="Calibri"/>
          <w:bCs/>
        </w:rPr>
        <w:t>Program</w:t>
      </w:r>
      <w:r w:rsidR="00116776">
        <w:rPr>
          <w:rFonts w:ascii="Calibri" w:hAnsi="Calibri"/>
          <w:bCs/>
        </w:rPr>
        <w:t>s</w:t>
      </w:r>
      <w:r w:rsidRPr="00F7347D">
        <w:rPr>
          <w:rFonts w:ascii="Calibri" w:hAnsi="Calibri"/>
          <w:bCs/>
        </w:rPr>
        <w:t xml:space="preserve"> </w:t>
      </w:r>
      <w:r w:rsidR="00116776">
        <w:rPr>
          <w:rFonts w:ascii="Calibri" w:hAnsi="Calibri"/>
          <w:bCs/>
        </w:rPr>
        <w:t>are</w:t>
      </w:r>
      <w:r w:rsidRPr="00F7347D">
        <w:rPr>
          <w:rFonts w:ascii="Calibri" w:hAnsi="Calibri"/>
          <w:bCs/>
        </w:rPr>
        <w:t xml:space="preserve"> large</w:t>
      </w:r>
      <w:r w:rsidR="00116776">
        <w:rPr>
          <w:rFonts w:ascii="Calibri" w:hAnsi="Calibri"/>
          <w:bCs/>
        </w:rPr>
        <w:t>, complex programs</w:t>
      </w:r>
      <w:r w:rsidRPr="00F7347D">
        <w:rPr>
          <w:rFonts w:ascii="Calibri" w:hAnsi="Calibri"/>
          <w:bCs/>
        </w:rPr>
        <w:t xml:space="preserve"> with </w:t>
      </w:r>
      <w:r w:rsidR="00116776">
        <w:rPr>
          <w:rFonts w:ascii="Calibri" w:hAnsi="Calibri"/>
          <w:bCs/>
        </w:rPr>
        <w:t>hundreds of individual</w:t>
      </w:r>
      <w:r w:rsidRPr="00F7347D">
        <w:rPr>
          <w:rFonts w:ascii="Calibri" w:hAnsi="Calibri"/>
          <w:bCs/>
        </w:rPr>
        <w:t xml:space="preserve"> awards in over </w:t>
      </w:r>
      <w:r w:rsidR="00266E9D">
        <w:rPr>
          <w:rFonts w:ascii="Calibri" w:hAnsi="Calibri"/>
          <w:bCs/>
        </w:rPr>
        <w:t>125</w:t>
      </w:r>
      <w:r w:rsidRPr="00F7347D">
        <w:rPr>
          <w:rFonts w:ascii="Calibri" w:hAnsi="Calibri"/>
          <w:bCs/>
        </w:rPr>
        <w:t xml:space="preserve"> countries</w:t>
      </w:r>
      <w:r w:rsidR="00116776">
        <w:rPr>
          <w:rFonts w:ascii="Calibri" w:hAnsi="Calibri"/>
          <w:bCs/>
        </w:rPr>
        <w:t>, s</w:t>
      </w:r>
      <w:r w:rsidRPr="00F7347D">
        <w:rPr>
          <w:rFonts w:ascii="Calibri" w:hAnsi="Calibri"/>
          <w:bCs/>
        </w:rPr>
        <w:t xml:space="preserve">o feel free to contact </w:t>
      </w:r>
      <w:r w:rsidR="009E64BE">
        <w:rPr>
          <w:rFonts w:ascii="Calibri" w:hAnsi="Calibri"/>
          <w:bCs/>
        </w:rPr>
        <w:t>Professor Lukasik</w:t>
      </w:r>
      <w:r w:rsidRPr="00F7347D">
        <w:rPr>
          <w:rFonts w:ascii="Calibri" w:hAnsi="Calibri"/>
          <w:bCs/>
        </w:rPr>
        <w:t xml:space="preserve"> </w:t>
      </w:r>
      <w:r w:rsidR="00116776">
        <w:rPr>
          <w:rFonts w:ascii="Calibri" w:hAnsi="Calibri"/>
          <w:bCs/>
        </w:rPr>
        <w:t xml:space="preserve">at </w:t>
      </w:r>
      <w:hyperlink r:id="rId7" w:history="1">
        <w:r w:rsidR="00116776" w:rsidRPr="00360912">
          <w:rPr>
            <w:rStyle w:val="Hyperlink"/>
            <w:rFonts w:ascii="Calibri" w:hAnsi="Calibri"/>
            <w:bCs/>
          </w:rPr>
          <w:t>clukasik@purdue.edu</w:t>
        </w:r>
      </w:hyperlink>
      <w:r w:rsidR="00116776">
        <w:rPr>
          <w:rFonts w:ascii="Calibri" w:hAnsi="Calibri"/>
          <w:bCs/>
        </w:rPr>
        <w:t xml:space="preserve"> if</w:t>
      </w:r>
      <w:r w:rsidRPr="00F7347D">
        <w:rPr>
          <w:rFonts w:ascii="Calibri" w:hAnsi="Calibri"/>
          <w:bCs/>
        </w:rPr>
        <w:t xml:space="preserve"> you need help identifying an award that best fits your research expertise or teaching strengths</w:t>
      </w:r>
      <w:r w:rsidR="00116776">
        <w:rPr>
          <w:rFonts w:ascii="Calibri" w:hAnsi="Calibri"/>
          <w:bCs/>
        </w:rPr>
        <w:t xml:space="preserve">. </w:t>
      </w:r>
    </w:p>
    <w:p w14:paraId="557BB501" w14:textId="77777777" w:rsidR="00743176" w:rsidRPr="00743176" w:rsidRDefault="00743176" w:rsidP="00A03777">
      <w:pPr>
        <w:rPr>
          <w:rFonts w:ascii="Calibri" w:hAnsi="Calibri"/>
          <w:bCs/>
        </w:rPr>
      </w:pPr>
    </w:p>
    <w:p w14:paraId="292BF67F" w14:textId="30D63A95" w:rsidR="00743176" w:rsidRDefault="00743176" w:rsidP="00743176">
      <w:pPr>
        <w:rPr>
          <w:rFonts w:ascii="Calibri" w:hAnsi="Calibri"/>
        </w:rPr>
      </w:pPr>
      <w:r w:rsidRPr="00FB756B">
        <w:rPr>
          <w:rFonts w:ascii="Calibri" w:hAnsi="Calibri"/>
          <w:b/>
          <w:u w:val="single"/>
        </w:rPr>
        <w:t>Fulbright Award Opportunities</w:t>
      </w:r>
      <w:r w:rsidR="00F7347D">
        <w:rPr>
          <w:rFonts w:ascii="Calibri" w:hAnsi="Calibri"/>
          <w:b/>
          <w:u w:val="single"/>
        </w:rPr>
        <w:t xml:space="preserve"> for Purdue Faculty</w:t>
      </w:r>
      <w:r w:rsidRPr="00FB756B">
        <w:rPr>
          <w:rFonts w:ascii="Calibri" w:hAnsi="Calibri"/>
        </w:rPr>
        <w:t xml:space="preserve">: </w:t>
      </w:r>
    </w:p>
    <w:p w14:paraId="4BA332C4" w14:textId="77777777" w:rsidR="00743176" w:rsidRDefault="00743176" w:rsidP="00743176">
      <w:pPr>
        <w:tabs>
          <w:tab w:val="num" w:pos="2160"/>
        </w:tabs>
        <w:rPr>
          <w:rFonts w:ascii="Calibri" w:hAnsi="Calibri"/>
        </w:rPr>
      </w:pPr>
    </w:p>
    <w:p w14:paraId="4E647F61" w14:textId="08D85C9B" w:rsidR="00132023" w:rsidRDefault="00743176" w:rsidP="00743176">
      <w:pPr>
        <w:tabs>
          <w:tab w:val="num" w:pos="2160"/>
        </w:tabs>
        <w:rPr>
          <w:rFonts w:ascii="Calibri" w:hAnsi="Calibri"/>
        </w:rPr>
      </w:pPr>
      <w:r w:rsidRPr="00FB756B">
        <w:rPr>
          <w:rFonts w:ascii="Calibri" w:hAnsi="Calibri"/>
        </w:rPr>
        <w:t xml:space="preserve">1. </w:t>
      </w:r>
      <w:r w:rsidRPr="0039253C">
        <w:rPr>
          <w:rFonts w:ascii="Calibri" w:hAnsi="Calibri"/>
          <w:b/>
        </w:rPr>
        <w:t>Fulbright US Scholar Awards</w:t>
      </w:r>
      <w:r w:rsidRPr="00FB756B">
        <w:rPr>
          <w:rFonts w:ascii="Calibri" w:hAnsi="Calibri"/>
        </w:rPr>
        <w:t xml:space="preserve">. </w:t>
      </w:r>
      <w:r w:rsidR="00F66057" w:rsidRPr="00F66057">
        <w:rPr>
          <w:rFonts w:ascii="Calibri" w:hAnsi="Calibri"/>
        </w:rPr>
        <w:t>The Fulbright U.S. Scholar Program offers approximately 470 teaching, research or combination teaching/research awards in over 125 countries.</w:t>
      </w:r>
      <w:r w:rsidR="00132023">
        <w:rPr>
          <w:rFonts w:ascii="Calibri" w:hAnsi="Calibri"/>
        </w:rPr>
        <w:t xml:space="preserve"> </w:t>
      </w:r>
      <w:r w:rsidR="00F66057" w:rsidRPr="00F66057">
        <w:rPr>
          <w:rFonts w:ascii="Calibri" w:hAnsi="Calibri"/>
        </w:rPr>
        <w:t xml:space="preserve">Opportunities are available for college and university faculty and administrators as well as for professionals, artists, journalists, scientists, lawyers, independent scholars and many others. </w:t>
      </w:r>
    </w:p>
    <w:p w14:paraId="02825469" w14:textId="77777777" w:rsidR="00132023" w:rsidRDefault="00132023" w:rsidP="00743176">
      <w:pPr>
        <w:tabs>
          <w:tab w:val="num" w:pos="2160"/>
        </w:tabs>
        <w:rPr>
          <w:rFonts w:ascii="Calibri" w:hAnsi="Calibri"/>
        </w:rPr>
      </w:pPr>
    </w:p>
    <w:p w14:paraId="748AB756" w14:textId="3850B30A" w:rsidR="00F7347D" w:rsidRDefault="00132023" w:rsidP="00743176">
      <w:pPr>
        <w:tabs>
          <w:tab w:val="num" w:pos="2160"/>
        </w:tabs>
      </w:pPr>
      <w:r>
        <w:rPr>
          <w:rFonts w:ascii="Calibri" w:hAnsi="Calibri"/>
        </w:rPr>
        <w:t>Typically, the Scholar Awards are for 2-12 months in one host country, but there</w:t>
      </w:r>
      <w:r w:rsidR="00743176">
        <w:rPr>
          <w:rFonts w:ascii="Calibri" w:hAnsi="Calibri"/>
        </w:rPr>
        <w:t xml:space="preserve"> is a </w:t>
      </w:r>
      <w:r w:rsidR="00743176" w:rsidRPr="009B2AC5">
        <w:rPr>
          <w:rFonts w:ascii="Calibri" w:hAnsi="Calibri"/>
          <w:b/>
        </w:rPr>
        <w:t>Flex Option</w:t>
      </w:r>
      <w:r w:rsidR="00743176">
        <w:rPr>
          <w:rFonts w:ascii="Calibri" w:hAnsi="Calibri"/>
        </w:rPr>
        <w:t xml:space="preserve"> which allows for</w:t>
      </w:r>
      <w:r w:rsidR="00743176" w:rsidRPr="00A03777">
        <w:rPr>
          <w:rFonts w:ascii="Calibri" w:hAnsi="Calibri"/>
        </w:rPr>
        <w:t xml:space="preserve"> multiple visits </w:t>
      </w:r>
      <w:r w:rsidR="00743176">
        <w:rPr>
          <w:rFonts w:ascii="Calibri" w:hAnsi="Calibri"/>
        </w:rPr>
        <w:t>to the same host country over short segments (only a</w:t>
      </w:r>
      <w:r w:rsidR="00743176" w:rsidRPr="00A03777">
        <w:rPr>
          <w:rFonts w:ascii="Calibri" w:hAnsi="Calibri"/>
        </w:rPr>
        <w:t>vailable in 63 countries and 2 world areas</w:t>
      </w:r>
      <w:r w:rsidR="00743176">
        <w:rPr>
          <w:rFonts w:ascii="Calibri" w:hAnsi="Calibri"/>
        </w:rPr>
        <w:t xml:space="preserve">) and a </w:t>
      </w:r>
      <w:r w:rsidR="00743176" w:rsidRPr="0051302F">
        <w:rPr>
          <w:rFonts w:ascii="Calibri" w:hAnsi="Calibri"/>
          <w:b/>
        </w:rPr>
        <w:t>Global Scholar Award</w:t>
      </w:r>
      <w:r w:rsidR="00743176">
        <w:rPr>
          <w:rFonts w:ascii="Calibri" w:hAnsi="Calibri"/>
        </w:rPr>
        <w:t xml:space="preserve"> which allows for </w:t>
      </w:r>
      <w:r w:rsidR="00743176" w:rsidRPr="00A03777">
        <w:rPr>
          <w:rFonts w:ascii="Calibri" w:hAnsi="Calibri"/>
        </w:rPr>
        <w:t xml:space="preserve">multiple </w:t>
      </w:r>
      <w:r w:rsidR="00743176">
        <w:rPr>
          <w:rFonts w:ascii="Calibri" w:hAnsi="Calibri"/>
        </w:rPr>
        <w:t>visits to 2-3 countries (</w:t>
      </w:r>
      <w:r w:rsidR="00743176">
        <w:t>3</w:t>
      </w:r>
      <w:r w:rsidR="00743176" w:rsidRPr="00172978">
        <w:t xml:space="preserve"> to </w:t>
      </w:r>
      <w:r w:rsidR="00743176">
        <w:t>6</w:t>
      </w:r>
      <w:r w:rsidR="00743176" w:rsidRPr="00172978">
        <w:t xml:space="preserve"> months total with a minimum of one month spent in each host country, each visit</w:t>
      </w:r>
      <w:r w:rsidR="00743176">
        <w:t xml:space="preserve">; only available in designated countries). </w:t>
      </w:r>
    </w:p>
    <w:p w14:paraId="0AF14666" w14:textId="77777777" w:rsidR="00132023" w:rsidRDefault="00132023" w:rsidP="00743176">
      <w:pPr>
        <w:tabs>
          <w:tab w:val="num" w:pos="2160"/>
        </w:tabs>
      </w:pPr>
    </w:p>
    <w:p w14:paraId="00A02A68" w14:textId="772BBFB2" w:rsidR="00743176" w:rsidRPr="00FF6F8D" w:rsidRDefault="00743176" w:rsidP="00743176">
      <w:pPr>
        <w:tabs>
          <w:tab w:val="left" w:pos="360"/>
          <w:tab w:val="left" w:pos="810"/>
          <w:tab w:val="num" w:pos="2160"/>
        </w:tabs>
        <w:rPr>
          <w:rFonts w:ascii="Calibri" w:hAnsi="Calibri"/>
          <w:bCs/>
        </w:rPr>
      </w:pPr>
      <w:r>
        <w:rPr>
          <w:rFonts w:ascii="Calibri" w:hAnsi="Calibri"/>
        </w:rPr>
        <w:t xml:space="preserve">• Online application </w:t>
      </w:r>
      <w:r w:rsidRPr="001F654E">
        <w:rPr>
          <w:rFonts w:ascii="Calibri" w:hAnsi="Calibri"/>
        </w:rPr>
        <w:t xml:space="preserve">deadline of </w:t>
      </w:r>
      <w:r>
        <w:rPr>
          <w:rFonts w:ascii="Calibri" w:hAnsi="Calibri"/>
          <w:b/>
        </w:rPr>
        <w:t xml:space="preserve">Sept. 15 </w:t>
      </w:r>
      <w:r>
        <w:rPr>
          <w:rFonts w:ascii="Calibri" w:hAnsi="Calibri"/>
          <w:bCs/>
        </w:rPr>
        <w:t>and winners are announced in the spring of the following year.</w:t>
      </w:r>
    </w:p>
    <w:p w14:paraId="1FE89084" w14:textId="01265CFA" w:rsidR="00743176" w:rsidRDefault="00743176" w:rsidP="00743176">
      <w:pPr>
        <w:tabs>
          <w:tab w:val="num" w:pos="2160"/>
        </w:tabs>
        <w:rPr>
          <w:rStyle w:val="Hyperlink"/>
          <w:rFonts w:ascii="Calibri" w:hAnsi="Calibri"/>
        </w:rPr>
      </w:pPr>
      <w:r w:rsidRPr="001F654E">
        <w:rPr>
          <w:rFonts w:ascii="Calibri" w:hAnsi="Calibri"/>
        </w:rPr>
        <w:t>• </w:t>
      </w:r>
      <w:r>
        <w:rPr>
          <w:rFonts w:ascii="Calibri" w:hAnsi="Calibri"/>
        </w:rPr>
        <w:t>For more information on the Fulbright Scholar Award Program, see</w:t>
      </w:r>
      <w:r w:rsidRPr="001F654E">
        <w:rPr>
          <w:rFonts w:ascii="Calibri" w:hAnsi="Calibri"/>
        </w:rPr>
        <w:t xml:space="preserve"> </w:t>
      </w:r>
      <w:hyperlink r:id="rId8" w:history="1">
        <w:r w:rsidRPr="001F654E">
          <w:rPr>
            <w:rStyle w:val="Hyperlink"/>
            <w:rFonts w:ascii="Calibri" w:hAnsi="Calibri"/>
          </w:rPr>
          <w:t>https://www.cies.org/program/core-fulbright-us-scholar-program</w:t>
        </w:r>
      </w:hyperlink>
    </w:p>
    <w:p w14:paraId="37FCD7F1" w14:textId="7D16E045" w:rsidR="00743176" w:rsidRDefault="00743176" w:rsidP="00743176">
      <w:pPr>
        <w:tabs>
          <w:tab w:val="num" w:pos="2160"/>
        </w:tabs>
        <w:rPr>
          <w:rFonts w:ascii="Calibri" w:hAnsi="Calibri"/>
        </w:rPr>
      </w:pPr>
      <w:r w:rsidRPr="00E85DDB">
        <w:rPr>
          <w:rFonts w:ascii="Calibri" w:hAnsi="Calibri"/>
        </w:rPr>
        <w:t>• </w:t>
      </w:r>
      <w:r>
        <w:rPr>
          <w:rFonts w:ascii="Calibri" w:hAnsi="Calibri"/>
        </w:rPr>
        <w:t xml:space="preserve">For </w:t>
      </w:r>
      <w:r w:rsidR="00EF2A15">
        <w:rPr>
          <w:rFonts w:ascii="Calibri" w:hAnsi="Calibri"/>
        </w:rPr>
        <w:t>the current</w:t>
      </w:r>
      <w:r>
        <w:rPr>
          <w:rFonts w:ascii="Calibri" w:hAnsi="Calibri"/>
        </w:rPr>
        <w:t xml:space="preserve"> catalogue of </w:t>
      </w:r>
      <w:r w:rsidR="00EF2A15">
        <w:rPr>
          <w:rFonts w:ascii="Calibri" w:hAnsi="Calibri"/>
        </w:rPr>
        <w:t>Fulbright Scholar A</w:t>
      </w:r>
      <w:r>
        <w:rPr>
          <w:rFonts w:ascii="Calibri" w:hAnsi="Calibri"/>
        </w:rPr>
        <w:t xml:space="preserve">wards, </w:t>
      </w:r>
      <w:r w:rsidR="00EF2A15">
        <w:rPr>
          <w:rFonts w:ascii="Calibri" w:hAnsi="Calibri"/>
        </w:rPr>
        <w:t xml:space="preserve">searchable by country, discipline, and/or region, </w:t>
      </w:r>
      <w:r>
        <w:rPr>
          <w:rFonts w:ascii="Calibri" w:hAnsi="Calibri"/>
        </w:rPr>
        <w:t xml:space="preserve">see </w:t>
      </w:r>
      <w:hyperlink r:id="rId9" w:history="1">
        <w:r w:rsidRPr="009F26CE">
          <w:rPr>
            <w:rStyle w:val="Hyperlink"/>
            <w:rFonts w:ascii="Calibri" w:hAnsi="Calibri"/>
          </w:rPr>
          <w:t>https://awards.cies.org</w:t>
        </w:r>
      </w:hyperlink>
      <w:r>
        <w:rPr>
          <w:rFonts w:ascii="Calibri" w:hAnsi="Calibri"/>
        </w:rPr>
        <w:t xml:space="preserve"> </w:t>
      </w:r>
    </w:p>
    <w:p w14:paraId="741A57ED" w14:textId="557C2488" w:rsidR="00F7347D" w:rsidRDefault="00F7347D" w:rsidP="00743176">
      <w:pPr>
        <w:tabs>
          <w:tab w:val="num" w:pos="2160"/>
        </w:tabs>
        <w:rPr>
          <w:rFonts w:ascii="Calibri" w:hAnsi="Calibri"/>
        </w:rPr>
      </w:pPr>
      <w:r>
        <w:rPr>
          <w:rFonts w:ascii="Calibri" w:hAnsi="Calibri"/>
        </w:rPr>
        <w:t xml:space="preserve">• For more information on the Global Scholar Award, see </w:t>
      </w:r>
      <w:hyperlink r:id="rId10" w:history="1">
        <w:r w:rsidRPr="00360912">
          <w:rPr>
            <w:rStyle w:val="Hyperlink"/>
            <w:rFonts w:ascii="Calibri" w:hAnsi="Calibri"/>
          </w:rPr>
          <w:t>https://www.cies.org/program/fulbright-global-scholar-award</w:t>
        </w:r>
      </w:hyperlink>
      <w:r>
        <w:rPr>
          <w:rFonts w:ascii="Calibri" w:hAnsi="Calibri"/>
        </w:rPr>
        <w:t xml:space="preserve"> </w:t>
      </w:r>
    </w:p>
    <w:p w14:paraId="16925744" w14:textId="2A4AF4D0" w:rsidR="00F7347D" w:rsidRDefault="00F7347D" w:rsidP="00743176">
      <w:pPr>
        <w:tabs>
          <w:tab w:val="num" w:pos="2160"/>
        </w:tabs>
        <w:rPr>
          <w:rFonts w:ascii="Calibri" w:hAnsi="Calibri"/>
        </w:rPr>
      </w:pPr>
      <w:r>
        <w:rPr>
          <w:rFonts w:ascii="Calibri" w:hAnsi="Calibri"/>
        </w:rPr>
        <w:t>• For more information on the Flex</w:t>
      </w:r>
      <w:r w:rsidR="00EF2A15">
        <w:rPr>
          <w:rFonts w:ascii="Calibri" w:hAnsi="Calibri"/>
        </w:rPr>
        <w:t xml:space="preserve"> Award Option, see </w:t>
      </w:r>
      <w:hyperlink r:id="rId11" w:history="1">
        <w:r w:rsidR="00EF2A15" w:rsidRPr="00360912">
          <w:rPr>
            <w:rStyle w:val="Hyperlink"/>
            <w:rFonts w:ascii="Calibri" w:hAnsi="Calibri"/>
          </w:rPr>
          <w:t>https://www.cies.org/fulbright-flex-awards</w:t>
        </w:r>
      </w:hyperlink>
      <w:r w:rsidR="00EF2A15">
        <w:rPr>
          <w:rFonts w:ascii="Calibri" w:hAnsi="Calibri"/>
        </w:rPr>
        <w:t xml:space="preserve"> </w:t>
      </w:r>
    </w:p>
    <w:p w14:paraId="25D09FCC" w14:textId="77152983" w:rsidR="00F7347D" w:rsidRDefault="00F7347D" w:rsidP="00743176">
      <w:pPr>
        <w:tabs>
          <w:tab w:val="num" w:pos="2160"/>
        </w:tabs>
        <w:rPr>
          <w:rFonts w:ascii="Calibri" w:hAnsi="Calibri"/>
        </w:rPr>
      </w:pPr>
      <w:r>
        <w:rPr>
          <w:rFonts w:ascii="Calibri" w:hAnsi="Calibri"/>
        </w:rPr>
        <w:t xml:space="preserve">• On Fulbright opportunities for Health and Human Sciences faculty, see </w:t>
      </w:r>
      <w:hyperlink r:id="rId12" w:history="1">
        <w:r w:rsidRPr="00360912">
          <w:rPr>
            <w:rStyle w:val="Hyperlink"/>
            <w:rFonts w:ascii="Calibri" w:hAnsi="Calibri"/>
          </w:rPr>
          <w:t>https://www.cies.org/opportunities-medical-sciences-and-publicglobal-health</w:t>
        </w:r>
      </w:hyperlink>
      <w:r>
        <w:rPr>
          <w:rFonts w:ascii="Calibri" w:hAnsi="Calibri"/>
        </w:rPr>
        <w:t xml:space="preserve"> </w:t>
      </w:r>
    </w:p>
    <w:p w14:paraId="79F51708" w14:textId="33F19209" w:rsidR="00743176" w:rsidRDefault="00743176" w:rsidP="00743176">
      <w:pPr>
        <w:tabs>
          <w:tab w:val="left" w:pos="360"/>
          <w:tab w:val="left" w:pos="810"/>
          <w:tab w:val="num" w:pos="2160"/>
        </w:tabs>
        <w:rPr>
          <w:rFonts w:ascii="Calibri" w:hAnsi="Calibri"/>
        </w:rPr>
      </w:pPr>
      <w:r>
        <w:rPr>
          <w:rFonts w:ascii="Calibri" w:hAnsi="Calibri"/>
        </w:rPr>
        <w:t xml:space="preserve">• On Fulbright opportunities for STEM faculty, see </w:t>
      </w:r>
      <w:hyperlink r:id="rId13" w:history="1">
        <w:r w:rsidRPr="00B13359">
          <w:rPr>
            <w:rStyle w:val="Hyperlink"/>
            <w:rFonts w:ascii="Calibri" w:hAnsi="Calibri"/>
          </w:rPr>
          <w:t>https://www.cies.org/opportunities-stem</w:t>
        </w:r>
      </w:hyperlink>
      <w:r>
        <w:rPr>
          <w:rFonts w:ascii="Calibri" w:hAnsi="Calibri"/>
        </w:rPr>
        <w:t xml:space="preserve"> </w:t>
      </w:r>
      <w:r w:rsidR="00F7347D">
        <w:rPr>
          <w:rFonts w:ascii="Calibri" w:hAnsi="Calibri"/>
        </w:rPr>
        <w:t xml:space="preserve">and this webinar: </w:t>
      </w:r>
      <w:hyperlink r:id="rId14" w:history="1">
        <w:r w:rsidR="00F7347D" w:rsidRPr="00360912">
          <w:rPr>
            <w:rStyle w:val="Hyperlink"/>
            <w:rFonts w:ascii="Calibri" w:hAnsi="Calibri"/>
          </w:rPr>
          <w:t>https://www.cies.org/event/opportunities-stem-fulbright-us-scholar-applicants</w:t>
        </w:r>
      </w:hyperlink>
      <w:r w:rsidR="00F7347D">
        <w:rPr>
          <w:rFonts w:ascii="Calibri" w:hAnsi="Calibri"/>
        </w:rPr>
        <w:t xml:space="preserve"> </w:t>
      </w:r>
    </w:p>
    <w:p w14:paraId="7DDC4C02" w14:textId="77777777" w:rsidR="009B71BD" w:rsidRPr="00FB756B" w:rsidRDefault="009B71BD" w:rsidP="00ED3622">
      <w:pPr>
        <w:rPr>
          <w:rFonts w:ascii="Calibri" w:hAnsi="Calibri"/>
        </w:rPr>
      </w:pPr>
    </w:p>
    <w:p w14:paraId="6B48AA43" w14:textId="46FD269E" w:rsidR="00EF2A15" w:rsidRDefault="007B7FD5" w:rsidP="00EF2A15">
      <w:pPr>
        <w:rPr>
          <w:rFonts w:ascii="Calibri" w:hAnsi="Calibri"/>
        </w:rPr>
      </w:pPr>
      <w:r w:rsidRPr="00FB756B">
        <w:rPr>
          <w:rFonts w:ascii="Calibri" w:hAnsi="Calibri"/>
        </w:rPr>
        <w:t xml:space="preserve">2. </w:t>
      </w:r>
      <w:r w:rsidRPr="0039253C">
        <w:rPr>
          <w:rFonts w:ascii="Calibri" w:hAnsi="Calibri"/>
          <w:b/>
        </w:rPr>
        <w:t>Fulbright Specialist Program</w:t>
      </w:r>
      <w:r>
        <w:rPr>
          <w:rFonts w:ascii="Calibri" w:hAnsi="Calibri"/>
        </w:rPr>
        <w:t xml:space="preserve">. </w:t>
      </w:r>
      <w:r w:rsidR="00300772">
        <w:rPr>
          <w:rFonts w:ascii="Calibri" w:hAnsi="Calibri"/>
        </w:rPr>
        <w:t>The FSP</w:t>
      </w:r>
      <w:r w:rsidRPr="008720A8">
        <w:rPr>
          <w:rFonts w:ascii="Calibri" w:hAnsi="Calibri"/>
        </w:rPr>
        <w:t xml:space="preserve"> pairs highly qualified U.S. academics with host institutions abroad to share their expertise, strengthen institutional linkages, hone their skills, </w:t>
      </w:r>
      <w:r w:rsidR="00900F49">
        <w:rPr>
          <w:rFonts w:ascii="Calibri" w:hAnsi="Calibri"/>
        </w:rPr>
        <w:t xml:space="preserve">and </w:t>
      </w:r>
      <w:r w:rsidRPr="008720A8">
        <w:rPr>
          <w:rFonts w:ascii="Calibri" w:hAnsi="Calibri"/>
        </w:rPr>
        <w:t>gain international experience</w:t>
      </w:r>
      <w:r>
        <w:rPr>
          <w:rFonts w:ascii="Calibri" w:hAnsi="Calibri"/>
        </w:rPr>
        <w:t xml:space="preserve">. </w:t>
      </w:r>
      <w:r w:rsidR="00EF2A15">
        <w:rPr>
          <w:rFonts w:ascii="Calibri" w:hAnsi="Calibri"/>
        </w:rPr>
        <w:t>There are</w:t>
      </w:r>
      <w:r w:rsidR="00EF2A15" w:rsidRPr="008720A8">
        <w:rPr>
          <w:rFonts w:ascii="Calibri" w:hAnsi="Calibri"/>
        </w:rPr>
        <w:t xml:space="preserve"> </w:t>
      </w:r>
      <w:r w:rsidR="00EF2A15">
        <w:rPr>
          <w:rFonts w:ascii="Calibri" w:hAnsi="Calibri"/>
        </w:rPr>
        <w:t xml:space="preserve">no </w:t>
      </w:r>
      <w:r w:rsidR="00EF2A15" w:rsidRPr="008720A8">
        <w:rPr>
          <w:rFonts w:ascii="Calibri" w:hAnsi="Calibri"/>
        </w:rPr>
        <w:t xml:space="preserve">specific awards, </w:t>
      </w:r>
      <w:r w:rsidR="00EF2A15">
        <w:rPr>
          <w:rFonts w:ascii="Calibri" w:hAnsi="Calibri"/>
        </w:rPr>
        <w:t xml:space="preserve">just </w:t>
      </w:r>
      <w:r w:rsidR="00EF2A15" w:rsidRPr="008720A8">
        <w:rPr>
          <w:rFonts w:ascii="Calibri" w:hAnsi="Calibri"/>
        </w:rPr>
        <w:t xml:space="preserve">projects </w:t>
      </w:r>
      <w:r w:rsidR="00EF2A15">
        <w:rPr>
          <w:rFonts w:ascii="Calibri" w:hAnsi="Calibri"/>
        </w:rPr>
        <w:t xml:space="preserve">that </w:t>
      </w:r>
      <w:r w:rsidR="00EF2A15" w:rsidRPr="008720A8">
        <w:rPr>
          <w:rFonts w:ascii="Calibri" w:hAnsi="Calibri"/>
        </w:rPr>
        <w:t xml:space="preserve">are funded. </w:t>
      </w:r>
    </w:p>
    <w:p w14:paraId="3F161E1A" w14:textId="5DB8B011" w:rsidR="00EF2A15" w:rsidRDefault="00EF2A15" w:rsidP="00EF2A15">
      <w:pPr>
        <w:rPr>
          <w:rFonts w:ascii="Calibri" w:hAnsi="Calibri"/>
        </w:rPr>
      </w:pPr>
      <w:r w:rsidRPr="008720A8">
        <w:rPr>
          <w:rFonts w:ascii="Calibri" w:hAnsi="Calibri"/>
        </w:rPr>
        <w:t xml:space="preserve">Funded projects </w:t>
      </w:r>
      <w:r>
        <w:rPr>
          <w:rFonts w:ascii="Calibri" w:hAnsi="Calibri"/>
        </w:rPr>
        <w:t>run from</w:t>
      </w:r>
      <w:r w:rsidRPr="008720A8">
        <w:rPr>
          <w:rFonts w:ascii="Calibri" w:hAnsi="Calibri"/>
        </w:rPr>
        <w:t xml:space="preserve"> </w:t>
      </w:r>
      <w:r w:rsidRPr="00AA1D8C">
        <w:rPr>
          <w:rFonts w:ascii="Calibri" w:hAnsi="Calibri"/>
          <w:b/>
        </w:rPr>
        <w:t>14</w:t>
      </w:r>
      <w:r w:rsidRPr="008720A8">
        <w:rPr>
          <w:rFonts w:ascii="Calibri" w:hAnsi="Calibri"/>
        </w:rPr>
        <w:t xml:space="preserve"> to </w:t>
      </w:r>
      <w:r w:rsidRPr="00AA1D8C">
        <w:rPr>
          <w:rFonts w:ascii="Calibri" w:hAnsi="Calibri"/>
          <w:b/>
        </w:rPr>
        <w:t>42</w:t>
      </w:r>
      <w:r w:rsidRPr="008720A8">
        <w:rPr>
          <w:rFonts w:ascii="Calibri" w:hAnsi="Calibri"/>
        </w:rPr>
        <w:t xml:space="preserve"> days (2-6 weeks) over a period of </w:t>
      </w:r>
      <w:r w:rsidRPr="00AA1D8C">
        <w:rPr>
          <w:rFonts w:ascii="Calibri" w:hAnsi="Calibri"/>
          <w:b/>
        </w:rPr>
        <w:t>1 to 3 years</w:t>
      </w:r>
      <w:r>
        <w:rPr>
          <w:rFonts w:ascii="Calibri" w:hAnsi="Calibri"/>
        </w:rPr>
        <w:t xml:space="preserve">. </w:t>
      </w:r>
    </w:p>
    <w:p w14:paraId="20EAEEEF" w14:textId="4E8DA103" w:rsidR="007B7FD5" w:rsidRDefault="007B7FD5" w:rsidP="007B7FD5">
      <w:pPr>
        <w:rPr>
          <w:rFonts w:ascii="Calibri" w:hAnsi="Calibri"/>
        </w:rPr>
      </w:pPr>
    </w:p>
    <w:p w14:paraId="109712CE" w14:textId="7D9E47AE" w:rsidR="007B7FD5" w:rsidRDefault="000321D1" w:rsidP="007B7FD5">
      <w:pPr>
        <w:rPr>
          <w:rFonts w:ascii="Calibri" w:hAnsi="Calibri"/>
        </w:rPr>
      </w:pPr>
      <w:r>
        <w:rPr>
          <w:rFonts w:ascii="Calibri" w:hAnsi="Calibri"/>
        </w:rPr>
        <w:t xml:space="preserve">• </w:t>
      </w:r>
      <w:r w:rsidR="007B7FD5">
        <w:rPr>
          <w:rFonts w:ascii="Calibri" w:hAnsi="Calibri"/>
        </w:rPr>
        <w:t xml:space="preserve">Faculty apply to be named to the Fulbright Specialist Roster. If selected, they are on the roster for a period of 3 years and can be paired either </w:t>
      </w:r>
      <w:r w:rsidR="00BD77D0">
        <w:rPr>
          <w:rFonts w:ascii="Calibri" w:hAnsi="Calibri"/>
        </w:rPr>
        <w:t xml:space="preserve">with </w:t>
      </w:r>
      <w:r w:rsidR="007B7FD5" w:rsidRPr="00BD77D0">
        <w:rPr>
          <w:rFonts w:ascii="Calibri" w:hAnsi="Calibri"/>
          <w:b/>
          <w:bCs/>
        </w:rPr>
        <w:t>open projects</w:t>
      </w:r>
      <w:r w:rsidR="007B7FD5">
        <w:rPr>
          <w:rFonts w:ascii="Calibri" w:hAnsi="Calibri"/>
        </w:rPr>
        <w:t xml:space="preserve"> from host institutions around the world or with a </w:t>
      </w:r>
      <w:r w:rsidR="007B7FD5" w:rsidRPr="00BD77D0">
        <w:rPr>
          <w:rFonts w:ascii="Calibri" w:hAnsi="Calibri"/>
          <w:b/>
          <w:bCs/>
        </w:rPr>
        <w:t>specific project</w:t>
      </w:r>
      <w:r w:rsidR="007B7FD5">
        <w:rPr>
          <w:rFonts w:ascii="Calibri" w:hAnsi="Calibri"/>
        </w:rPr>
        <w:t xml:space="preserve"> developed with an international colleague</w:t>
      </w:r>
      <w:r w:rsidR="00BD77D0">
        <w:rPr>
          <w:rFonts w:ascii="Calibri" w:hAnsi="Calibri"/>
        </w:rPr>
        <w:t>/</w:t>
      </w:r>
      <w:r w:rsidR="007B7FD5">
        <w:rPr>
          <w:rFonts w:ascii="Calibri" w:hAnsi="Calibri"/>
        </w:rPr>
        <w:t xml:space="preserve">host institution in advance. </w:t>
      </w:r>
    </w:p>
    <w:p w14:paraId="0EB920A9" w14:textId="77777777" w:rsidR="007B7FD5" w:rsidRDefault="007B7FD5" w:rsidP="007B7FD5">
      <w:pPr>
        <w:rPr>
          <w:rFonts w:ascii="Calibri" w:hAnsi="Calibri"/>
        </w:rPr>
      </w:pPr>
      <w:r>
        <w:rPr>
          <w:rFonts w:ascii="Calibri" w:hAnsi="Calibri"/>
        </w:rPr>
        <w:t>• Costs are shared between Fulbright and host institution, host country education agency. Fulbright supplies roundtrip airfare, local transport to airport, and a stipend for the awardee; the host institution pays for local transport, per diem, and housing for the awardee.</w:t>
      </w:r>
    </w:p>
    <w:p w14:paraId="3AB6D558" w14:textId="1CA3A054" w:rsidR="007B7FD5" w:rsidRDefault="007B7FD5" w:rsidP="007B7FD5">
      <w:pPr>
        <w:rPr>
          <w:rFonts w:eastAsia="Times New Roman"/>
        </w:rPr>
      </w:pPr>
      <w:r>
        <w:rPr>
          <w:rFonts w:ascii="Calibri" w:hAnsi="Calibri"/>
        </w:rPr>
        <w:t xml:space="preserve">• Eligible </w:t>
      </w:r>
      <w:r w:rsidR="00E36680">
        <w:rPr>
          <w:rFonts w:ascii="Calibri" w:hAnsi="Calibri"/>
        </w:rPr>
        <w:t xml:space="preserve">disciplines </w:t>
      </w:r>
      <w:r>
        <w:rPr>
          <w:rFonts w:ascii="Calibri" w:hAnsi="Calibri"/>
        </w:rPr>
        <w:t>include</w:t>
      </w:r>
      <w:r w:rsidR="00E36680">
        <w:rPr>
          <w:rFonts w:ascii="Calibri" w:hAnsi="Calibri"/>
        </w:rPr>
        <w:t xml:space="preserve"> areas in Agriculture, Science, Human</w:t>
      </w:r>
      <w:r w:rsidR="00FA48B2">
        <w:rPr>
          <w:rFonts w:ascii="Calibri" w:hAnsi="Calibri"/>
        </w:rPr>
        <w:t>i</w:t>
      </w:r>
      <w:r w:rsidR="00E36680">
        <w:rPr>
          <w:rFonts w:ascii="Calibri" w:hAnsi="Calibri"/>
        </w:rPr>
        <w:t xml:space="preserve">ties, Social Sciences, Engineering, Management, Health Science, and Library Science. </w:t>
      </w:r>
    </w:p>
    <w:p w14:paraId="13237500" w14:textId="1ADA64AC" w:rsidR="007B7FD5" w:rsidRPr="00073F5A" w:rsidRDefault="007B7FD5" w:rsidP="007B7FD5">
      <w:pPr>
        <w:rPr>
          <w:rFonts w:eastAsia="Times New Roman"/>
        </w:rPr>
      </w:pPr>
      <w:r w:rsidRPr="00FB756B">
        <w:rPr>
          <w:rFonts w:ascii="Calibri" w:hAnsi="Calibri"/>
        </w:rPr>
        <w:t>• </w:t>
      </w:r>
      <w:r w:rsidRPr="00300772">
        <w:rPr>
          <w:rFonts w:ascii="Calibri" w:hAnsi="Calibri"/>
          <w:b/>
          <w:bCs/>
        </w:rPr>
        <w:t>Rolling deadline</w:t>
      </w:r>
      <w:r w:rsidR="00300772">
        <w:rPr>
          <w:rFonts w:ascii="Calibri" w:hAnsi="Calibri"/>
        </w:rPr>
        <w:t>:</w:t>
      </w:r>
      <w:r>
        <w:rPr>
          <w:rFonts w:ascii="Calibri" w:hAnsi="Calibri"/>
        </w:rPr>
        <w:t xml:space="preserve"> applications are reviewed seven times a year</w:t>
      </w:r>
      <w:r w:rsidR="00EF2A15">
        <w:rPr>
          <w:rFonts w:ascii="Calibri" w:hAnsi="Calibri"/>
        </w:rPr>
        <w:t xml:space="preserve"> with a decision on whether the faculty member has been named to the roster the following month. </w:t>
      </w:r>
    </w:p>
    <w:p w14:paraId="524C4748" w14:textId="4342345A" w:rsidR="007B7FD5" w:rsidRDefault="007B7FD5" w:rsidP="007B7FD5">
      <w:pPr>
        <w:rPr>
          <w:rFonts w:ascii="Calibri" w:hAnsi="Calibri"/>
        </w:rPr>
      </w:pPr>
      <w:r w:rsidRPr="00FB756B">
        <w:rPr>
          <w:rFonts w:ascii="Calibri" w:hAnsi="Calibri"/>
        </w:rPr>
        <w:t xml:space="preserve">• </w:t>
      </w:r>
      <w:r w:rsidR="00EF2A15">
        <w:rPr>
          <w:rFonts w:ascii="Calibri" w:hAnsi="Calibri"/>
        </w:rPr>
        <w:t>For more</w:t>
      </w:r>
      <w:r w:rsidRPr="00FB756B">
        <w:rPr>
          <w:rFonts w:ascii="Calibri" w:hAnsi="Calibri"/>
        </w:rPr>
        <w:t xml:space="preserve"> information</w:t>
      </w:r>
      <w:r w:rsidR="00EF2A15">
        <w:rPr>
          <w:rFonts w:ascii="Calibri" w:hAnsi="Calibri"/>
        </w:rPr>
        <w:t xml:space="preserve"> on the Fulbright Specialist Award Program, see </w:t>
      </w:r>
      <w:hyperlink r:id="rId15" w:history="1">
        <w:r w:rsidR="00EF2A15" w:rsidRPr="00360912">
          <w:rPr>
            <w:rStyle w:val="Hyperlink"/>
          </w:rPr>
          <w:t>https://fulbrightspecialist.worldlearning.org</w:t>
        </w:r>
      </w:hyperlink>
      <w:r>
        <w:t xml:space="preserve"> </w:t>
      </w:r>
    </w:p>
    <w:p w14:paraId="06046D47" w14:textId="74BE49E2" w:rsidR="00B42A18" w:rsidRPr="00313488" w:rsidRDefault="007B7FD5" w:rsidP="00BA3BA4">
      <w:pPr>
        <w:rPr>
          <w:rFonts w:ascii="Calibri" w:hAnsi="Calibri"/>
        </w:rPr>
      </w:pPr>
      <w:r w:rsidRPr="00A218B7">
        <w:rPr>
          <w:rFonts w:ascii="Calibri" w:hAnsi="Calibri"/>
          <w:bCs/>
        </w:rPr>
        <w:t xml:space="preserve">• </w:t>
      </w:r>
      <w:r w:rsidRPr="00A218B7">
        <w:rPr>
          <w:rFonts w:ascii="Calibri" w:hAnsi="Calibri"/>
          <w:b/>
          <w:bCs/>
        </w:rPr>
        <w:t>What kinds of projects are funded?</w:t>
      </w:r>
      <w:r w:rsidRPr="00A218B7">
        <w:rPr>
          <w:rFonts w:ascii="Calibri" w:hAnsi="Calibri"/>
          <w:bCs/>
        </w:rPr>
        <w:t xml:space="preserve">  </w:t>
      </w:r>
      <w:r w:rsidRPr="00A218B7">
        <w:rPr>
          <w:rFonts w:ascii="Calibri" w:hAnsi="Calibri"/>
        </w:rPr>
        <w:t>Delivering a seminar or workshop</w:t>
      </w:r>
      <w:r>
        <w:rPr>
          <w:rFonts w:ascii="Calibri" w:hAnsi="Calibri"/>
        </w:rPr>
        <w:t xml:space="preserve">; </w:t>
      </w:r>
      <w:r w:rsidRPr="00A218B7">
        <w:rPr>
          <w:rFonts w:ascii="Calibri" w:hAnsi="Calibri"/>
        </w:rPr>
        <w:t>Consulting on faculty or workforce development</w:t>
      </w:r>
      <w:r>
        <w:rPr>
          <w:rFonts w:ascii="Calibri" w:hAnsi="Calibri"/>
        </w:rPr>
        <w:t xml:space="preserve">; </w:t>
      </w:r>
      <w:r w:rsidRPr="00A218B7">
        <w:rPr>
          <w:rFonts w:ascii="Calibri" w:hAnsi="Calibri"/>
        </w:rPr>
        <w:t>Developing academic or training curricula and materials</w:t>
      </w:r>
      <w:r>
        <w:rPr>
          <w:rFonts w:ascii="Calibri" w:hAnsi="Calibri"/>
        </w:rPr>
        <w:t xml:space="preserve">; </w:t>
      </w:r>
      <w:r w:rsidRPr="00A218B7">
        <w:rPr>
          <w:rFonts w:ascii="Calibri" w:hAnsi="Calibri"/>
        </w:rPr>
        <w:t>Lecturing at the graduate or undergraduate level</w:t>
      </w:r>
      <w:r>
        <w:rPr>
          <w:rFonts w:ascii="Calibri" w:hAnsi="Calibri"/>
        </w:rPr>
        <w:t xml:space="preserve">; </w:t>
      </w:r>
      <w:r w:rsidRPr="00A218B7">
        <w:rPr>
          <w:rFonts w:ascii="Calibri" w:hAnsi="Calibri"/>
        </w:rPr>
        <w:t>Conducting needs assessments or evaluations for a program or institution</w:t>
      </w:r>
      <w:r w:rsidR="00300772">
        <w:rPr>
          <w:rFonts w:ascii="Calibri" w:hAnsi="Calibri"/>
        </w:rPr>
        <w:t>.</w:t>
      </w:r>
    </w:p>
    <w:p w14:paraId="448D2052" w14:textId="77777777" w:rsidR="00116776" w:rsidRDefault="00116776" w:rsidP="00BA3BA4">
      <w:pPr>
        <w:rPr>
          <w:rFonts w:ascii="Calibri" w:hAnsi="Calibri"/>
          <w:b/>
          <w:u w:val="single"/>
        </w:rPr>
      </w:pPr>
    </w:p>
    <w:p w14:paraId="53D01DD7" w14:textId="1643DD4A" w:rsidR="00116776" w:rsidRPr="00116776" w:rsidRDefault="00BA3BA4" w:rsidP="00BA3BA4">
      <w:pPr>
        <w:rPr>
          <w:rFonts w:ascii="Calibri" w:hAnsi="Calibri"/>
          <w:b/>
          <w:u w:val="single"/>
        </w:rPr>
      </w:pPr>
      <w:r w:rsidRPr="0024254B">
        <w:rPr>
          <w:rFonts w:ascii="Calibri" w:hAnsi="Calibri"/>
          <w:b/>
          <w:bCs/>
        </w:rPr>
        <w:t>FAQ</w:t>
      </w:r>
      <w:r>
        <w:rPr>
          <w:rFonts w:ascii="Calibri" w:hAnsi="Calibri"/>
          <w:b/>
          <w:bCs/>
        </w:rPr>
        <w:t>s</w:t>
      </w:r>
    </w:p>
    <w:p w14:paraId="27AB0C5C" w14:textId="3A792012" w:rsidR="00BA3BA4" w:rsidRPr="0051302F" w:rsidRDefault="00BA3BA4" w:rsidP="00BA3BA4">
      <w:pPr>
        <w:rPr>
          <w:rFonts w:ascii="Calibri" w:hAnsi="Calibri"/>
          <w:b/>
        </w:rPr>
      </w:pPr>
      <w:r w:rsidRPr="0024254B">
        <w:rPr>
          <w:rFonts w:ascii="Calibri" w:hAnsi="Calibri"/>
          <w:b/>
          <w:bCs/>
        </w:rPr>
        <w:t xml:space="preserve"> </w:t>
      </w:r>
    </w:p>
    <w:p w14:paraId="0F776D3E" w14:textId="41D229DC" w:rsidR="006A410C" w:rsidRPr="00AA44BC" w:rsidRDefault="006A410C" w:rsidP="006A410C">
      <w:pPr>
        <w:rPr>
          <w:rFonts w:ascii="Calibri" w:hAnsi="Calibri"/>
          <w:b/>
          <w:bCs/>
        </w:rPr>
      </w:pPr>
      <w:r w:rsidRPr="00ED6A16">
        <w:rPr>
          <w:rFonts w:ascii="Calibri" w:hAnsi="Calibri"/>
          <w:b/>
          <w:bCs/>
          <w:u w:val="single"/>
        </w:rPr>
        <w:t xml:space="preserve">What Does </w:t>
      </w:r>
      <w:r w:rsidR="00300772">
        <w:rPr>
          <w:rFonts w:ascii="Calibri" w:hAnsi="Calibri"/>
          <w:b/>
          <w:bCs/>
          <w:u w:val="single"/>
        </w:rPr>
        <w:t xml:space="preserve">the </w:t>
      </w:r>
      <w:r w:rsidRPr="00ED6A16">
        <w:rPr>
          <w:rFonts w:ascii="Calibri" w:hAnsi="Calibri"/>
          <w:b/>
          <w:bCs/>
          <w:u w:val="single"/>
        </w:rPr>
        <w:t xml:space="preserve">Fulbright </w:t>
      </w:r>
      <w:r w:rsidR="00300772">
        <w:rPr>
          <w:rFonts w:ascii="Calibri" w:hAnsi="Calibri"/>
          <w:b/>
          <w:bCs/>
          <w:u w:val="single"/>
        </w:rPr>
        <w:t xml:space="preserve">Scholar Award </w:t>
      </w:r>
      <w:r>
        <w:rPr>
          <w:rFonts w:ascii="Calibri" w:hAnsi="Calibri"/>
          <w:b/>
          <w:bCs/>
          <w:u w:val="single"/>
        </w:rPr>
        <w:t>Cover?</w:t>
      </w:r>
      <w:r>
        <w:rPr>
          <w:rFonts w:ascii="Calibri" w:hAnsi="Calibri"/>
          <w:b/>
          <w:bCs/>
        </w:rPr>
        <w:t xml:space="preserve"> </w:t>
      </w:r>
    </w:p>
    <w:p w14:paraId="73A69C04" w14:textId="77777777" w:rsidR="006A410C" w:rsidRPr="004003F4" w:rsidRDefault="006A410C" w:rsidP="006A410C">
      <w:pPr>
        <w:rPr>
          <w:rFonts w:ascii="Calibri" w:hAnsi="Calibri"/>
          <w:bCs/>
          <w:u w:val="single"/>
        </w:rPr>
      </w:pPr>
      <w:r w:rsidRPr="00ED6A16">
        <w:rPr>
          <w:rFonts w:ascii="Calibri" w:hAnsi="Calibri"/>
          <w:b/>
          <w:bCs/>
        </w:rPr>
        <w:t>Salary</w:t>
      </w:r>
      <w:r w:rsidRPr="00ED6A16">
        <w:rPr>
          <w:rFonts w:ascii="Calibri" w:hAnsi="Calibri"/>
        </w:rPr>
        <w:t xml:space="preserve">. The salary depends on </w:t>
      </w:r>
      <w:r>
        <w:rPr>
          <w:rFonts w:ascii="Calibri" w:hAnsi="Calibri"/>
        </w:rPr>
        <w:t xml:space="preserve">the individual </w:t>
      </w:r>
      <w:r w:rsidRPr="00ED6A16">
        <w:rPr>
          <w:rFonts w:ascii="Calibri" w:hAnsi="Calibri"/>
        </w:rPr>
        <w:t xml:space="preserve">award and varies from country to country. Stipends and </w:t>
      </w:r>
      <w:r>
        <w:rPr>
          <w:rFonts w:ascii="Calibri" w:hAnsi="Calibri"/>
        </w:rPr>
        <w:t xml:space="preserve">other </w:t>
      </w:r>
      <w:r w:rsidRPr="00ED6A16">
        <w:rPr>
          <w:rFonts w:ascii="Calibri" w:hAnsi="Calibri"/>
        </w:rPr>
        <w:t xml:space="preserve">benefits of a particular country can be found by checking the Benefits Table in the Catalog of Awards available at </w:t>
      </w:r>
      <w:hyperlink r:id="rId16" w:history="1">
        <w:r w:rsidRPr="00CD4F63">
          <w:rPr>
            <w:rStyle w:val="Hyperlink"/>
            <w:rFonts w:ascii="Calibri" w:hAnsi="Calibri"/>
          </w:rPr>
          <w:t>https://awards.cies.org</w:t>
        </w:r>
      </w:hyperlink>
      <w:r>
        <w:rPr>
          <w:rFonts w:ascii="Calibri" w:hAnsi="Calibri"/>
        </w:rPr>
        <w:t xml:space="preserve"> </w:t>
      </w:r>
    </w:p>
    <w:p w14:paraId="59BC4401" w14:textId="00477EBB" w:rsidR="006A410C" w:rsidRPr="00ED6A16" w:rsidRDefault="006A410C" w:rsidP="006A410C">
      <w:pPr>
        <w:rPr>
          <w:rFonts w:ascii="Calibri" w:hAnsi="Calibri"/>
        </w:rPr>
      </w:pPr>
      <w:r w:rsidRPr="00ED6A16">
        <w:rPr>
          <w:rFonts w:ascii="Calibri" w:hAnsi="Calibri"/>
          <w:b/>
          <w:bCs/>
        </w:rPr>
        <w:t>Health Benefits</w:t>
      </w:r>
      <w:r w:rsidRPr="00ED6A16">
        <w:rPr>
          <w:rFonts w:ascii="Calibri" w:hAnsi="Calibri"/>
        </w:rPr>
        <w:t>. Grantees are urged to continue coverage under their private health insurance or obtain additional insurance to cover pre-existing conditions, medical costs that exceed the limit of the Accident and Sickness Program for Exchanges (ASPE)</w:t>
      </w:r>
      <w:r w:rsidR="00300772">
        <w:rPr>
          <w:rFonts w:ascii="Calibri" w:hAnsi="Calibri"/>
        </w:rPr>
        <w:t>,</w:t>
      </w:r>
      <w:r w:rsidRPr="00ED6A16">
        <w:rPr>
          <w:rFonts w:ascii="Calibri" w:hAnsi="Calibri"/>
        </w:rPr>
        <w:t xml:space="preserve"> or conditions specifically excluded (for example, eyeglasses, routine dental care). In some countries, Fulbrighters are covered by national health plans, but these plans do not cover subsequent treatment in the United States. Grantees who drop their own coverage may encounter difficulties when they return, or they may have developed new conditions that would then be listed as preexisting and thus be excluded by the reinstated policy</w:t>
      </w:r>
      <w:r w:rsidR="00300772">
        <w:rPr>
          <w:rFonts w:ascii="Calibri" w:hAnsi="Calibri"/>
        </w:rPr>
        <w:t>.</w:t>
      </w:r>
    </w:p>
    <w:p w14:paraId="2689D2A0" w14:textId="77777777" w:rsidR="006A410C" w:rsidRDefault="006A410C" w:rsidP="006A410C">
      <w:pPr>
        <w:rPr>
          <w:rFonts w:ascii="Calibri" w:hAnsi="Calibri"/>
        </w:rPr>
      </w:pPr>
      <w:r w:rsidRPr="00ED6A16">
        <w:rPr>
          <w:rFonts w:ascii="Calibri" w:hAnsi="Calibri"/>
          <w:b/>
          <w:bCs/>
        </w:rPr>
        <w:t>Retirement Benefits</w:t>
      </w:r>
      <w:r w:rsidRPr="00ED6A16">
        <w:rPr>
          <w:rFonts w:ascii="Calibri" w:hAnsi="Calibri"/>
        </w:rPr>
        <w:t>. Fulbright does not make contributions to employee retirement plans.</w:t>
      </w:r>
    </w:p>
    <w:p w14:paraId="0372B17D" w14:textId="77777777" w:rsidR="00E53335" w:rsidRDefault="00E53335" w:rsidP="00E53335">
      <w:pPr>
        <w:rPr>
          <w:rFonts w:ascii="Calibri" w:hAnsi="Calibri"/>
          <w:b/>
          <w:bCs/>
          <w:u w:val="single"/>
        </w:rPr>
      </w:pPr>
    </w:p>
    <w:p w14:paraId="7486028A" w14:textId="5041B2BC" w:rsidR="00E53335" w:rsidRPr="006A410C" w:rsidRDefault="00E53335" w:rsidP="00E53335">
      <w:pPr>
        <w:rPr>
          <w:rFonts w:ascii="Calibri" w:hAnsi="Calibri"/>
          <w:b/>
          <w:bCs/>
        </w:rPr>
      </w:pPr>
      <w:r w:rsidRPr="006A410C">
        <w:rPr>
          <w:rFonts w:ascii="Calibri" w:hAnsi="Calibri"/>
          <w:b/>
          <w:bCs/>
          <w:u w:val="single"/>
        </w:rPr>
        <w:t>What Does Purdue Cover?</w:t>
      </w:r>
      <w:r>
        <w:rPr>
          <w:rFonts w:ascii="Calibri" w:hAnsi="Calibri"/>
          <w:bCs/>
        </w:rPr>
        <w:t xml:space="preserve"> </w:t>
      </w:r>
      <w:r w:rsidRPr="00AA44BC">
        <w:rPr>
          <w:rFonts w:ascii="Calibri" w:hAnsi="Calibri"/>
          <w:bCs/>
        </w:rPr>
        <w:t xml:space="preserve">See </w:t>
      </w:r>
      <w:r>
        <w:rPr>
          <w:rFonts w:ascii="Calibri" w:hAnsi="Calibri"/>
          <w:bCs/>
        </w:rPr>
        <w:t>u</w:t>
      </w:r>
      <w:r w:rsidRPr="00AA44BC">
        <w:rPr>
          <w:rFonts w:ascii="Calibri" w:hAnsi="Calibri"/>
          <w:bCs/>
        </w:rPr>
        <w:t xml:space="preserve">pdated </w:t>
      </w:r>
      <w:r>
        <w:rPr>
          <w:rFonts w:ascii="Calibri" w:hAnsi="Calibri"/>
          <w:bCs/>
        </w:rPr>
        <w:t>Purdue</w:t>
      </w:r>
      <w:r w:rsidRPr="00AA44BC">
        <w:rPr>
          <w:rFonts w:ascii="Calibri" w:hAnsi="Calibri"/>
          <w:bCs/>
        </w:rPr>
        <w:t xml:space="preserve"> Policy on Fulbright Scholar Awards:</w:t>
      </w:r>
      <w:r>
        <w:rPr>
          <w:rFonts w:ascii="Calibri" w:hAnsi="Calibri"/>
          <w:b/>
          <w:bCs/>
        </w:rPr>
        <w:t xml:space="preserve"> </w:t>
      </w:r>
      <w:hyperlink r:id="rId17" w:history="1">
        <w:r w:rsidRPr="00D776CA">
          <w:rPr>
            <w:rStyle w:val="Hyperlink"/>
            <w:rFonts w:ascii="Calibri" w:hAnsi="Calibri"/>
            <w:bCs/>
          </w:rPr>
          <w:t>https://www.purdue.edu/provost/policies/fulbright.html</w:t>
        </w:r>
      </w:hyperlink>
      <w:r>
        <w:rPr>
          <w:rFonts w:ascii="Calibri" w:hAnsi="Calibri"/>
          <w:bCs/>
        </w:rPr>
        <w:t xml:space="preserve"> </w:t>
      </w:r>
    </w:p>
    <w:p w14:paraId="541C4DE2" w14:textId="77777777" w:rsidR="00E53335" w:rsidRDefault="00E53335" w:rsidP="00E53335">
      <w:pPr>
        <w:rPr>
          <w:rFonts w:ascii="Calibri" w:hAnsi="Calibri"/>
          <w:b/>
          <w:bCs/>
          <w:u w:val="single"/>
        </w:rPr>
      </w:pPr>
    </w:p>
    <w:p w14:paraId="6AE4ED47" w14:textId="77777777" w:rsidR="006A410C" w:rsidRDefault="006A410C" w:rsidP="006A410C">
      <w:pPr>
        <w:rPr>
          <w:rStyle w:val="Strong"/>
          <w:rFonts w:eastAsia="Times New Roman"/>
          <w:b w:val="0"/>
        </w:rPr>
      </w:pPr>
      <w:r>
        <w:rPr>
          <w:rStyle w:val="Strong"/>
          <w:rFonts w:eastAsia="Times New Roman"/>
          <w:u w:val="single"/>
        </w:rPr>
        <w:t>Do I have to be US citizen to apply for a Fulbright Scholar or Specialist Award?</w:t>
      </w:r>
      <w:r>
        <w:rPr>
          <w:rStyle w:val="Strong"/>
          <w:rFonts w:eastAsia="Times New Roman"/>
          <w:b w:val="0"/>
        </w:rPr>
        <w:t xml:space="preserve"> Yes. </w:t>
      </w:r>
    </w:p>
    <w:p w14:paraId="10FB2164" w14:textId="77777777" w:rsidR="00E53335" w:rsidRDefault="00E53335" w:rsidP="00BA3BA4">
      <w:pPr>
        <w:rPr>
          <w:rStyle w:val="Strong"/>
          <w:rFonts w:eastAsia="Times New Roman"/>
          <w:u w:val="single"/>
        </w:rPr>
      </w:pPr>
    </w:p>
    <w:p w14:paraId="448F7385" w14:textId="45CADAD5" w:rsidR="00BA3BA4" w:rsidRDefault="00BA3BA4" w:rsidP="00BA3BA4">
      <w:pPr>
        <w:rPr>
          <w:rFonts w:eastAsia="Times New Roman"/>
        </w:rPr>
      </w:pPr>
      <w:r w:rsidRPr="00BF7C71">
        <w:rPr>
          <w:rStyle w:val="Strong"/>
          <w:rFonts w:eastAsia="Times New Roman"/>
          <w:u w:val="single"/>
        </w:rPr>
        <w:t>Can I apply to more than one country?</w:t>
      </w:r>
      <w:r w:rsidRPr="00BF7C71">
        <w:rPr>
          <w:rFonts w:ascii="Calibri" w:hAnsi="Calibri"/>
          <w:b/>
          <w:bCs/>
          <w:u w:val="single"/>
        </w:rPr>
        <w:t xml:space="preserve"> Can I Apply to Multiple Awards at Once?</w:t>
      </w:r>
      <w:r>
        <w:rPr>
          <w:rFonts w:eastAsia="Times New Roman"/>
        </w:rPr>
        <w:t xml:space="preserve"> You can only apply to multiple countries through the Global Scholar Award or a multi-country awards (within a region or outside a region) in their application. For all other </w:t>
      </w:r>
      <w:r w:rsidR="00D1298B">
        <w:rPr>
          <w:rFonts w:eastAsia="Times New Roman"/>
        </w:rPr>
        <w:t>Scholar A</w:t>
      </w:r>
      <w:r>
        <w:rPr>
          <w:rFonts w:eastAsia="Times New Roman"/>
        </w:rPr>
        <w:t xml:space="preserve">wards, applicants may apply for only one country or regional program per academic year. </w:t>
      </w:r>
    </w:p>
    <w:p w14:paraId="6B0354E9" w14:textId="77777777" w:rsidR="00E53335" w:rsidRDefault="00E53335" w:rsidP="00BA3BA4">
      <w:pPr>
        <w:rPr>
          <w:rFonts w:ascii="Calibri" w:hAnsi="Calibri"/>
          <w:b/>
          <w:bCs/>
          <w:u w:val="single"/>
        </w:rPr>
      </w:pPr>
    </w:p>
    <w:p w14:paraId="5AE95D96" w14:textId="0D3CA7F0" w:rsidR="00BA3BA4" w:rsidRDefault="00BA3BA4" w:rsidP="00BA3BA4">
      <w:pPr>
        <w:rPr>
          <w:rFonts w:ascii="Calibri" w:hAnsi="Calibri"/>
          <w:bCs/>
        </w:rPr>
      </w:pPr>
      <w:r w:rsidRPr="00BF7C71">
        <w:rPr>
          <w:rFonts w:ascii="Calibri" w:hAnsi="Calibri"/>
          <w:b/>
          <w:bCs/>
          <w:u w:val="single"/>
        </w:rPr>
        <w:t>If I already had a Fulbright, can I get another one?</w:t>
      </w:r>
      <w:bookmarkStart w:id="0" w:name="8"/>
      <w:bookmarkEnd w:id="0"/>
      <w:r>
        <w:rPr>
          <w:rFonts w:ascii="Calibri" w:hAnsi="Calibri"/>
          <w:b/>
          <w:bCs/>
        </w:rPr>
        <w:t xml:space="preserve"> </w:t>
      </w:r>
      <w:r w:rsidRPr="00BF7C71">
        <w:rPr>
          <w:rFonts w:ascii="Calibri" w:hAnsi="Calibri"/>
          <w:bCs/>
        </w:rPr>
        <w:t>Preference for Fulbright Scholar opportunities will be given to candidates who have not previously recei</w:t>
      </w:r>
      <w:r>
        <w:rPr>
          <w:rFonts w:ascii="Calibri" w:hAnsi="Calibri"/>
          <w:bCs/>
        </w:rPr>
        <w:t>ved a Fulbright Scholar grant. </w:t>
      </w:r>
      <w:r w:rsidRPr="00BF7C71">
        <w:rPr>
          <w:rFonts w:ascii="Calibri" w:hAnsi="Calibri"/>
          <w:bCs/>
        </w:rPr>
        <w:t xml:space="preserve">Recipients of a Fulbright Scholar grant are eligible to apply for another Fulbright Scholar grant two years after the date of completion of the previous grant. (For serial grants, the two-year period begins at the end of the final grant in the series.) </w:t>
      </w:r>
    </w:p>
    <w:p w14:paraId="3EC72E72" w14:textId="77777777" w:rsidR="00E53335" w:rsidRDefault="00E53335" w:rsidP="00BA3BA4">
      <w:pPr>
        <w:rPr>
          <w:rFonts w:ascii="Calibri" w:hAnsi="Calibri"/>
          <w:b/>
          <w:bCs/>
          <w:u w:val="single"/>
        </w:rPr>
      </w:pPr>
    </w:p>
    <w:p w14:paraId="42BA5E04" w14:textId="0E2A72F2" w:rsidR="00BA3BA4" w:rsidRDefault="00BA3BA4" w:rsidP="00BA3BA4">
      <w:pPr>
        <w:rPr>
          <w:rFonts w:ascii="Calibri" w:hAnsi="Calibri"/>
          <w:bCs/>
        </w:rPr>
      </w:pPr>
      <w:r w:rsidRPr="00BF7C71">
        <w:rPr>
          <w:rFonts w:ascii="Calibri" w:hAnsi="Calibri"/>
          <w:b/>
          <w:bCs/>
          <w:u w:val="single"/>
        </w:rPr>
        <w:t>Can I apply to the Fulbright Scholar Program if I am on the Fulbright Specialist Roster?</w:t>
      </w:r>
      <w:bookmarkStart w:id="1" w:name="10"/>
      <w:bookmarkEnd w:id="1"/>
      <w:r w:rsidRPr="00BF7C71">
        <w:rPr>
          <w:rFonts w:ascii="Calibri" w:hAnsi="Calibri"/>
          <w:b/>
          <w:bCs/>
          <w:u w:val="single"/>
        </w:rPr>
        <w:br/>
      </w:r>
      <w:r w:rsidR="00021509">
        <w:rPr>
          <w:rFonts w:ascii="Calibri" w:hAnsi="Calibri"/>
          <w:bCs/>
        </w:rPr>
        <w:t xml:space="preserve">Yes. </w:t>
      </w:r>
      <w:r w:rsidRPr="00BF7C71">
        <w:rPr>
          <w:rFonts w:ascii="Calibri" w:hAnsi="Calibri"/>
          <w:bCs/>
        </w:rPr>
        <w:t xml:space="preserve">You are allowed to apply to the Fulbright Scholar Program while on the Fulbright Specialist </w:t>
      </w:r>
      <w:r w:rsidR="00F50CBC">
        <w:rPr>
          <w:rFonts w:ascii="Calibri" w:hAnsi="Calibri"/>
          <w:bCs/>
        </w:rPr>
        <w:t>R</w:t>
      </w:r>
      <w:r w:rsidRPr="00BF7C71">
        <w:rPr>
          <w:rFonts w:ascii="Calibri" w:hAnsi="Calibri"/>
          <w:bCs/>
        </w:rPr>
        <w:t>oster. Likewise, recipients of a Fulbright Scholar grant are not required to adhere to the two-year waiting period before applying for a Fulbright Specialist Program grant.</w:t>
      </w:r>
    </w:p>
    <w:p w14:paraId="0D885734" w14:textId="42862817" w:rsidR="00743176" w:rsidRDefault="00743176" w:rsidP="00BA3BA4">
      <w:pPr>
        <w:rPr>
          <w:rFonts w:ascii="Calibri" w:hAnsi="Calibri"/>
          <w:bCs/>
        </w:rPr>
      </w:pPr>
    </w:p>
    <w:p w14:paraId="2FBCD369" w14:textId="33C321F6" w:rsidR="00743176" w:rsidRDefault="00F7347D" w:rsidP="00BA3BA4">
      <w:pPr>
        <w:rPr>
          <w:rFonts w:ascii="Calibri" w:hAnsi="Calibri"/>
          <w:bCs/>
        </w:rPr>
      </w:pPr>
      <w:r w:rsidRPr="00F7347D">
        <w:rPr>
          <w:rFonts w:ascii="Calibri" w:hAnsi="Calibri"/>
          <w:b/>
          <w:u w:val="single"/>
        </w:rPr>
        <w:t xml:space="preserve">How do I obtain a Letter of Invitation </w:t>
      </w:r>
      <w:r>
        <w:rPr>
          <w:rFonts w:ascii="Calibri" w:hAnsi="Calibri"/>
          <w:b/>
          <w:u w:val="single"/>
        </w:rPr>
        <w:t xml:space="preserve">(LOI) </w:t>
      </w:r>
      <w:r w:rsidRPr="00F7347D">
        <w:rPr>
          <w:rFonts w:ascii="Calibri" w:hAnsi="Calibri"/>
          <w:b/>
          <w:u w:val="single"/>
        </w:rPr>
        <w:t xml:space="preserve">if I have </w:t>
      </w:r>
      <w:r>
        <w:rPr>
          <w:rFonts w:ascii="Calibri" w:hAnsi="Calibri"/>
          <w:b/>
          <w:u w:val="single"/>
        </w:rPr>
        <w:t>no contacts at my preferred host institution or</w:t>
      </w:r>
      <w:r w:rsidRPr="00F7347D">
        <w:rPr>
          <w:rFonts w:ascii="Calibri" w:hAnsi="Calibri"/>
          <w:b/>
          <w:u w:val="single"/>
        </w:rPr>
        <w:t xml:space="preserve"> host country</w:t>
      </w:r>
      <w:r w:rsidR="00743176" w:rsidRPr="00F7347D">
        <w:rPr>
          <w:rFonts w:ascii="Calibri" w:hAnsi="Calibri"/>
          <w:b/>
          <w:u w:val="single"/>
        </w:rPr>
        <w:t>?</w:t>
      </w:r>
      <w:r>
        <w:rPr>
          <w:rFonts w:ascii="Calibri" w:hAnsi="Calibri"/>
          <w:b/>
        </w:rPr>
        <w:t xml:space="preserve"> </w:t>
      </w:r>
      <w:r>
        <w:rPr>
          <w:rFonts w:ascii="Calibri" w:hAnsi="Calibri"/>
          <w:bCs/>
        </w:rPr>
        <w:t xml:space="preserve">Faculty can reach out to former </w:t>
      </w:r>
      <w:proofErr w:type="spellStart"/>
      <w:r>
        <w:rPr>
          <w:rFonts w:ascii="Calibri" w:hAnsi="Calibri"/>
          <w:bCs/>
        </w:rPr>
        <w:t>Fulbrighters</w:t>
      </w:r>
      <w:proofErr w:type="spellEnd"/>
      <w:r>
        <w:rPr>
          <w:rFonts w:ascii="Calibri" w:hAnsi="Calibri"/>
          <w:bCs/>
        </w:rPr>
        <w:t xml:space="preserve"> who completed their projects in the same host country or same host institution and ask for contacts. You can find a list of past Fulbright awardees, searchable by discipline, host country, and host institution, here </w:t>
      </w:r>
      <w:hyperlink r:id="rId18" w:history="1">
        <w:r w:rsidRPr="00360912">
          <w:rPr>
            <w:rStyle w:val="Hyperlink"/>
            <w:rFonts w:ascii="Calibri" w:hAnsi="Calibri"/>
            <w:bCs/>
          </w:rPr>
          <w:t>https://www.cies.org/fulbright-scholars</w:t>
        </w:r>
      </w:hyperlink>
      <w:r>
        <w:rPr>
          <w:rFonts w:ascii="Calibri" w:hAnsi="Calibri"/>
          <w:bCs/>
        </w:rPr>
        <w:t xml:space="preserve"> </w:t>
      </w:r>
    </w:p>
    <w:p w14:paraId="5FFA9E53" w14:textId="2C98CCB1" w:rsidR="00F7347D" w:rsidRDefault="00F7347D" w:rsidP="00BA3BA4">
      <w:pPr>
        <w:rPr>
          <w:rFonts w:ascii="Calibri" w:hAnsi="Calibri"/>
          <w:bCs/>
        </w:rPr>
      </w:pPr>
    </w:p>
    <w:p w14:paraId="5AC28C3D" w14:textId="1DE33B2D" w:rsidR="006A410C" w:rsidRPr="00116776" w:rsidRDefault="00F7347D" w:rsidP="006A410C">
      <w:pPr>
        <w:rPr>
          <w:rFonts w:ascii="Calibri" w:hAnsi="Calibri"/>
          <w:bCs/>
        </w:rPr>
      </w:pPr>
      <w:r w:rsidRPr="00F7347D">
        <w:rPr>
          <w:rFonts w:ascii="Calibri" w:hAnsi="Calibri"/>
          <w:b/>
          <w:u w:val="single"/>
        </w:rPr>
        <w:t>Does Purdue have sample project proposals and applications?</w:t>
      </w:r>
      <w:r>
        <w:rPr>
          <w:rFonts w:ascii="Calibri" w:hAnsi="Calibri"/>
          <w:bCs/>
        </w:rPr>
        <w:t xml:space="preserve"> Yes. Please contact Chris Lukasik at </w:t>
      </w:r>
      <w:proofErr w:type="spellStart"/>
      <w:r>
        <w:rPr>
          <w:rFonts w:ascii="Calibri" w:hAnsi="Calibri"/>
          <w:bCs/>
        </w:rPr>
        <w:t>clukasik@purdue</w:t>
      </w:r>
      <w:proofErr w:type="spellEnd"/>
      <w:r>
        <w:rPr>
          <w:rFonts w:ascii="Calibri" w:hAnsi="Calibri"/>
          <w:bCs/>
        </w:rPr>
        <w:t xml:space="preserve"> and he will provide you with sample applications/proposals from past winners of the Fulbright Scholar or Specialist Award. </w:t>
      </w:r>
    </w:p>
    <w:sectPr w:rsidR="006A410C" w:rsidRPr="00116776" w:rsidSect="00327B7C">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A56D" w14:textId="77777777" w:rsidR="00E5166F" w:rsidRDefault="00E5166F" w:rsidP="00823DF2">
      <w:r>
        <w:separator/>
      </w:r>
    </w:p>
  </w:endnote>
  <w:endnote w:type="continuationSeparator" w:id="0">
    <w:p w14:paraId="0BBCFA4B" w14:textId="77777777" w:rsidR="00E5166F" w:rsidRDefault="00E5166F" w:rsidP="0082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35D17" w14:textId="77777777" w:rsidR="00E5166F" w:rsidRDefault="00E5166F" w:rsidP="00823DF2">
      <w:r>
        <w:separator/>
      </w:r>
    </w:p>
  </w:footnote>
  <w:footnote w:type="continuationSeparator" w:id="0">
    <w:p w14:paraId="096B5252" w14:textId="77777777" w:rsidR="00E5166F" w:rsidRDefault="00E5166F" w:rsidP="0082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AF36" w14:textId="77777777" w:rsidR="00B42FF0" w:rsidRDefault="00B42FF0" w:rsidP="00FE43C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DAD9F" w14:textId="77777777" w:rsidR="00B42FF0" w:rsidRDefault="00B42FF0" w:rsidP="00B42F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6466" w14:textId="77777777" w:rsidR="00B42FF0" w:rsidRDefault="00B42FF0" w:rsidP="00FE43C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197">
      <w:rPr>
        <w:rStyle w:val="PageNumber"/>
        <w:noProof/>
      </w:rPr>
      <w:t>1</w:t>
    </w:r>
    <w:r>
      <w:rPr>
        <w:rStyle w:val="PageNumber"/>
      </w:rPr>
      <w:fldChar w:fldCharType="end"/>
    </w:r>
  </w:p>
  <w:p w14:paraId="69C4FE65" w14:textId="77777777" w:rsidR="00B42FF0" w:rsidRDefault="00B42FF0" w:rsidP="00B42F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9615C"/>
    <w:multiLevelType w:val="hybridMultilevel"/>
    <w:tmpl w:val="C66817C8"/>
    <w:lvl w:ilvl="0" w:tplc="DA7C4E66">
      <w:start w:val="1"/>
      <w:numFmt w:val="bullet"/>
      <w:lvlText w:val="•"/>
      <w:lvlJc w:val="left"/>
      <w:pPr>
        <w:tabs>
          <w:tab w:val="num" w:pos="720"/>
        </w:tabs>
        <w:ind w:left="720" w:hanging="360"/>
      </w:pPr>
      <w:rPr>
        <w:rFonts w:ascii="Arial" w:hAnsi="Arial" w:hint="default"/>
      </w:rPr>
    </w:lvl>
    <w:lvl w:ilvl="1" w:tplc="0AE44088" w:tentative="1">
      <w:start w:val="1"/>
      <w:numFmt w:val="bullet"/>
      <w:lvlText w:val="•"/>
      <w:lvlJc w:val="left"/>
      <w:pPr>
        <w:tabs>
          <w:tab w:val="num" w:pos="1440"/>
        </w:tabs>
        <w:ind w:left="1440" w:hanging="360"/>
      </w:pPr>
      <w:rPr>
        <w:rFonts w:ascii="Arial" w:hAnsi="Arial" w:hint="default"/>
      </w:rPr>
    </w:lvl>
    <w:lvl w:ilvl="2" w:tplc="2A743260">
      <w:start w:val="1"/>
      <w:numFmt w:val="bullet"/>
      <w:lvlText w:val="•"/>
      <w:lvlJc w:val="left"/>
      <w:pPr>
        <w:tabs>
          <w:tab w:val="num" w:pos="2160"/>
        </w:tabs>
        <w:ind w:left="2160" w:hanging="360"/>
      </w:pPr>
      <w:rPr>
        <w:rFonts w:ascii="Arial" w:hAnsi="Arial" w:hint="default"/>
      </w:rPr>
    </w:lvl>
    <w:lvl w:ilvl="3" w:tplc="FB962D2A" w:tentative="1">
      <w:start w:val="1"/>
      <w:numFmt w:val="bullet"/>
      <w:lvlText w:val="•"/>
      <w:lvlJc w:val="left"/>
      <w:pPr>
        <w:tabs>
          <w:tab w:val="num" w:pos="2880"/>
        </w:tabs>
        <w:ind w:left="2880" w:hanging="360"/>
      </w:pPr>
      <w:rPr>
        <w:rFonts w:ascii="Arial" w:hAnsi="Arial" w:hint="default"/>
      </w:rPr>
    </w:lvl>
    <w:lvl w:ilvl="4" w:tplc="2B5A8BF8" w:tentative="1">
      <w:start w:val="1"/>
      <w:numFmt w:val="bullet"/>
      <w:lvlText w:val="•"/>
      <w:lvlJc w:val="left"/>
      <w:pPr>
        <w:tabs>
          <w:tab w:val="num" w:pos="3600"/>
        </w:tabs>
        <w:ind w:left="3600" w:hanging="360"/>
      </w:pPr>
      <w:rPr>
        <w:rFonts w:ascii="Arial" w:hAnsi="Arial" w:hint="default"/>
      </w:rPr>
    </w:lvl>
    <w:lvl w:ilvl="5" w:tplc="4B6CCDEA" w:tentative="1">
      <w:start w:val="1"/>
      <w:numFmt w:val="bullet"/>
      <w:lvlText w:val="•"/>
      <w:lvlJc w:val="left"/>
      <w:pPr>
        <w:tabs>
          <w:tab w:val="num" w:pos="4320"/>
        </w:tabs>
        <w:ind w:left="4320" w:hanging="360"/>
      </w:pPr>
      <w:rPr>
        <w:rFonts w:ascii="Arial" w:hAnsi="Arial" w:hint="default"/>
      </w:rPr>
    </w:lvl>
    <w:lvl w:ilvl="6" w:tplc="43A0C33C" w:tentative="1">
      <w:start w:val="1"/>
      <w:numFmt w:val="bullet"/>
      <w:lvlText w:val="•"/>
      <w:lvlJc w:val="left"/>
      <w:pPr>
        <w:tabs>
          <w:tab w:val="num" w:pos="5040"/>
        </w:tabs>
        <w:ind w:left="5040" w:hanging="360"/>
      </w:pPr>
      <w:rPr>
        <w:rFonts w:ascii="Arial" w:hAnsi="Arial" w:hint="default"/>
      </w:rPr>
    </w:lvl>
    <w:lvl w:ilvl="7" w:tplc="4CB4E936" w:tentative="1">
      <w:start w:val="1"/>
      <w:numFmt w:val="bullet"/>
      <w:lvlText w:val="•"/>
      <w:lvlJc w:val="left"/>
      <w:pPr>
        <w:tabs>
          <w:tab w:val="num" w:pos="5760"/>
        </w:tabs>
        <w:ind w:left="5760" w:hanging="360"/>
      </w:pPr>
      <w:rPr>
        <w:rFonts w:ascii="Arial" w:hAnsi="Arial" w:hint="default"/>
      </w:rPr>
    </w:lvl>
    <w:lvl w:ilvl="8" w:tplc="7034D5B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F2"/>
    <w:rsid w:val="00001BAE"/>
    <w:rsid w:val="00002BDF"/>
    <w:rsid w:val="00020793"/>
    <w:rsid w:val="00021509"/>
    <w:rsid w:val="000321D1"/>
    <w:rsid w:val="0004758A"/>
    <w:rsid w:val="00053ED5"/>
    <w:rsid w:val="0005788C"/>
    <w:rsid w:val="00092002"/>
    <w:rsid w:val="000A2902"/>
    <w:rsid w:val="000B1E7E"/>
    <w:rsid w:val="000B7864"/>
    <w:rsid w:val="000C15CB"/>
    <w:rsid w:val="000C76A0"/>
    <w:rsid w:val="000E0B9E"/>
    <w:rsid w:val="00110A63"/>
    <w:rsid w:val="00111459"/>
    <w:rsid w:val="00116776"/>
    <w:rsid w:val="00117CA1"/>
    <w:rsid w:val="001310B2"/>
    <w:rsid w:val="00132023"/>
    <w:rsid w:val="00137268"/>
    <w:rsid w:val="00141206"/>
    <w:rsid w:val="0016345A"/>
    <w:rsid w:val="0016554B"/>
    <w:rsid w:val="00175887"/>
    <w:rsid w:val="00175BCF"/>
    <w:rsid w:val="00176658"/>
    <w:rsid w:val="00176E23"/>
    <w:rsid w:val="001808A6"/>
    <w:rsid w:val="0018218D"/>
    <w:rsid w:val="00190DE1"/>
    <w:rsid w:val="00191CB4"/>
    <w:rsid w:val="001D3D63"/>
    <w:rsid w:val="001F0D31"/>
    <w:rsid w:val="001F12CF"/>
    <w:rsid w:val="001F3621"/>
    <w:rsid w:val="00201FAD"/>
    <w:rsid w:val="00211221"/>
    <w:rsid w:val="00212F12"/>
    <w:rsid w:val="00224F75"/>
    <w:rsid w:val="00225D32"/>
    <w:rsid w:val="002321FD"/>
    <w:rsid w:val="0024254B"/>
    <w:rsid w:val="002535D6"/>
    <w:rsid w:val="00263A29"/>
    <w:rsid w:val="00266E9D"/>
    <w:rsid w:val="002873F8"/>
    <w:rsid w:val="00291214"/>
    <w:rsid w:val="002B5126"/>
    <w:rsid w:val="002C2245"/>
    <w:rsid w:val="002D40F5"/>
    <w:rsid w:val="002E53DE"/>
    <w:rsid w:val="002E5A0D"/>
    <w:rsid w:val="00300772"/>
    <w:rsid w:val="00302CA5"/>
    <w:rsid w:val="00312FB4"/>
    <w:rsid w:val="00313488"/>
    <w:rsid w:val="00321328"/>
    <w:rsid w:val="0032506A"/>
    <w:rsid w:val="00327B7C"/>
    <w:rsid w:val="00347A54"/>
    <w:rsid w:val="00362253"/>
    <w:rsid w:val="00371AAB"/>
    <w:rsid w:val="00373845"/>
    <w:rsid w:val="00375649"/>
    <w:rsid w:val="00375E97"/>
    <w:rsid w:val="00377399"/>
    <w:rsid w:val="00382A1D"/>
    <w:rsid w:val="0038345C"/>
    <w:rsid w:val="00387F8A"/>
    <w:rsid w:val="0039253C"/>
    <w:rsid w:val="003A3943"/>
    <w:rsid w:val="003E5E5F"/>
    <w:rsid w:val="00411684"/>
    <w:rsid w:val="00423906"/>
    <w:rsid w:val="00425077"/>
    <w:rsid w:val="0044356A"/>
    <w:rsid w:val="00446769"/>
    <w:rsid w:val="00446D18"/>
    <w:rsid w:val="004500B5"/>
    <w:rsid w:val="00454F92"/>
    <w:rsid w:val="00455943"/>
    <w:rsid w:val="00455DFB"/>
    <w:rsid w:val="00463835"/>
    <w:rsid w:val="00482C56"/>
    <w:rsid w:val="004A38F6"/>
    <w:rsid w:val="004D5137"/>
    <w:rsid w:val="004E4D58"/>
    <w:rsid w:val="004F3701"/>
    <w:rsid w:val="004F4930"/>
    <w:rsid w:val="0050386F"/>
    <w:rsid w:val="00530E4D"/>
    <w:rsid w:val="00544BBD"/>
    <w:rsid w:val="005B067C"/>
    <w:rsid w:val="005C3145"/>
    <w:rsid w:val="005D2092"/>
    <w:rsid w:val="005D332F"/>
    <w:rsid w:val="005D6EEB"/>
    <w:rsid w:val="005E314C"/>
    <w:rsid w:val="00603322"/>
    <w:rsid w:val="00612632"/>
    <w:rsid w:val="0062322D"/>
    <w:rsid w:val="006261AA"/>
    <w:rsid w:val="00651C3B"/>
    <w:rsid w:val="0065633C"/>
    <w:rsid w:val="006648E1"/>
    <w:rsid w:val="006743D6"/>
    <w:rsid w:val="006852D6"/>
    <w:rsid w:val="006A410C"/>
    <w:rsid w:val="006B0509"/>
    <w:rsid w:val="006B4AFD"/>
    <w:rsid w:val="006B7A8C"/>
    <w:rsid w:val="006C71AE"/>
    <w:rsid w:val="006E6D2C"/>
    <w:rsid w:val="006F7A1E"/>
    <w:rsid w:val="007030E4"/>
    <w:rsid w:val="00711F73"/>
    <w:rsid w:val="0071359D"/>
    <w:rsid w:val="00717111"/>
    <w:rsid w:val="007218F8"/>
    <w:rsid w:val="00733649"/>
    <w:rsid w:val="00743176"/>
    <w:rsid w:val="00745604"/>
    <w:rsid w:val="00747943"/>
    <w:rsid w:val="00750B72"/>
    <w:rsid w:val="0076344D"/>
    <w:rsid w:val="00770141"/>
    <w:rsid w:val="00770316"/>
    <w:rsid w:val="00770DE8"/>
    <w:rsid w:val="00771E24"/>
    <w:rsid w:val="0077535C"/>
    <w:rsid w:val="00787839"/>
    <w:rsid w:val="00787BCB"/>
    <w:rsid w:val="00791804"/>
    <w:rsid w:val="007B7FD5"/>
    <w:rsid w:val="007E20D6"/>
    <w:rsid w:val="007E3168"/>
    <w:rsid w:val="007E6755"/>
    <w:rsid w:val="007F5706"/>
    <w:rsid w:val="00815BD7"/>
    <w:rsid w:val="00823DF2"/>
    <w:rsid w:val="00842D02"/>
    <w:rsid w:val="008446E6"/>
    <w:rsid w:val="00857380"/>
    <w:rsid w:val="00866085"/>
    <w:rsid w:val="00875F1B"/>
    <w:rsid w:val="00881E9F"/>
    <w:rsid w:val="008903FF"/>
    <w:rsid w:val="00896336"/>
    <w:rsid w:val="008A34FE"/>
    <w:rsid w:val="008B413F"/>
    <w:rsid w:val="008C35BE"/>
    <w:rsid w:val="008C3716"/>
    <w:rsid w:val="008D27D4"/>
    <w:rsid w:val="008E0D8A"/>
    <w:rsid w:val="008F68D1"/>
    <w:rsid w:val="00900F49"/>
    <w:rsid w:val="0090740A"/>
    <w:rsid w:val="00910FAF"/>
    <w:rsid w:val="00924418"/>
    <w:rsid w:val="00936E6C"/>
    <w:rsid w:val="00991F03"/>
    <w:rsid w:val="009A3589"/>
    <w:rsid w:val="009A6212"/>
    <w:rsid w:val="009B2AC5"/>
    <w:rsid w:val="009B5E4A"/>
    <w:rsid w:val="009B71BD"/>
    <w:rsid w:val="009D146C"/>
    <w:rsid w:val="009D3F01"/>
    <w:rsid w:val="009E3BDC"/>
    <w:rsid w:val="009E64BE"/>
    <w:rsid w:val="009F73D7"/>
    <w:rsid w:val="00A03777"/>
    <w:rsid w:val="00A165FE"/>
    <w:rsid w:val="00A1795A"/>
    <w:rsid w:val="00A17D73"/>
    <w:rsid w:val="00A37838"/>
    <w:rsid w:val="00A46F6F"/>
    <w:rsid w:val="00A542DD"/>
    <w:rsid w:val="00A67CDB"/>
    <w:rsid w:val="00A74C13"/>
    <w:rsid w:val="00A92AFA"/>
    <w:rsid w:val="00A9600E"/>
    <w:rsid w:val="00A97804"/>
    <w:rsid w:val="00AA1572"/>
    <w:rsid w:val="00AA44BC"/>
    <w:rsid w:val="00AC10AB"/>
    <w:rsid w:val="00AD7637"/>
    <w:rsid w:val="00AE06AA"/>
    <w:rsid w:val="00AF560B"/>
    <w:rsid w:val="00B00338"/>
    <w:rsid w:val="00B15318"/>
    <w:rsid w:val="00B33197"/>
    <w:rsid w:val="00B3634B"/>
    <w:rsid w:val="00B36B70"/>
    <w:rsid w:val="00B37F21"/>
    <w:rsid w:val="00B42A18"/>
    <w:rsid w:val="00B42FF0"/>
    <w:rsid w:val="00B50C8D"/>
    <w:rsid w:val="00B66CA0"/>
    <w:rsid w:val="00B73230"/>
    <w:rsid w:val="00B77EAD"/>
    <w:rsid w:val="00B80092"/>
    <w:rsid w:val="00B871EA"/>
    <w:rsid w:val="00BA3BA4"/>
    <w:rsid w:val="00BD77D0"/>
    <w:rsid w:val="00BF3355"/>
    <w:rsid w:val="00C008B0"/>
    <w:rsid w:val="00C068E3"/>
    <w:rsid w:val="00C20DB3"/>
    <w:rsid w:val="00C4094A"/>
    <w:rsid w:val="00C4169C"/>
    <w:rsid w:val="00C43537"/>
    <w:rsid w:val="00C50941"/>
    <w:rsid w:val="00C57402"/>
    <w:rsid w:val="00C70D42"/>
    <w:rsid w:val="00C84D57"/>
    <w:rsid w:val="00C955ED"/>
    <w:rsid w:val="00C96917"/>
    <w:rsid w:val="00CA4ADF"/>
    <w:rsid w:val="00CB4610"/>
    <w:rsid w:val="00CD162B"/>
    <w:rsid w:val="00CD506F"/>
    <w:rsid w:val="00CE6312"/>
    <w:rsid w:val="00CF7888"/>
    <w:rsid w:val="00D07C7A"/>
    <w:rsid w:val="00D07E3B"/>
    <w:rsid w:val="00D1036C"/>
    <w:rsid w:val="00D1298B"/>
    <w:rsid w:val="00D13D6B"/>
    <w:rsid w:val="00D335EC"/>
    <w:rsid w:val="00D442B0"/>
    <w:rsid w:val="00D91792"/>
    <w:rsid w:val="00D96747"/>
    <w:rsid w:val="00DB213C"/>
    <w:rsid w:val="00DC3395"/>
    <w:rsid w:val="00DD15E6"/>
    <w:rsid w:val="00DD6E78"/>
    <w:rsid w:val="00DF0031"/>
    <w:rsid w:val="00DF4DCA"/>
    <w:rsid w:val="00E0495F"/>
    <w:rsid w:val="00E062D0"/>
    <w:rsid w:val="00E10AB6"/>
    <w:rsid w:val="00E11DE4"/>
    <w:rsid w:val="00E2690D"/>
    <w:rsid w:val="00E36680"/>
    <w:rsid w:val="00E5166F"/>
    <w:rsid w:val="00E53335"/>
    <w:rsid w:val="00E60511"/>
    <w:rsid w:val="00E71698"/>
    <w:rsid w:val="00E71720"/>
    <w:rsid w:val="00E728DF"/>
    <w:rsid w:val="00E7677A"/>
    <w:rsid w:val="00E92E7D"/>
    <w:rsid w:val="00E934BA"/>
    <w:rsid w:val="00EA0F57"/>
    <w:rsid w:val="00EA41E7"/>
    <w:rsid w:val="00EB4755"/>
    <w:rsid w:val="00EC1527"/>
    <w:rsid w:val="00ED3622"/>
    <w:rsid w:val="00ED3FAE"/>
    <w:rsid w:val="00ED6A16"/>
    <w:rsid w:val="00EF2A15"/>
    <w:rsid w:val="00F11986"/>
    <w:rsid w:val="00F14B3D"/>
    <w:rsid w:val="00F25E95"/>
    <w:rsid w:val="00F41EC7"/>
    <w:rsid w:val="00F42EAC"/>
    <w:rsid w:val="00F44D56"/>
    <w:rsid w:val="00F50CBC"/>
    <w:rsid w:val="00F53467"/>
    <w:rsid w:val="00F540DD"/>
    <w:rsid w:val="00F648D0"/>
    <w:rsid w:val="00F658F7"/>
    <w:rsid w:val="00F66057"/>
    <w:rsid w:val="00F7347D"/>
    <w:rsid w:val="00F8360C"/>
    <w:rsid w:val="00F95240"/>
    <w:rsid w:val="00F96435"/>
    <w:rsid w:val="00F977D7"/>
    <w:rsid w:val="00FA3F71"/>
    <w:rsid w:val="00FA48B2"/>
    <w:rsid w:val="00FA58BF"/>
    <w:rsid w:val="00FB756B"/>
    <w:rsid w:val="00FC120F"/>
    <w:rsid w:val="00FC73D9"/>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E7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DF2"/>
  </w:style>
  <w:style w:type="paragraph" w:styleId="Heading3">
    <w:name w:val="heading 3"/>
    <w:basedOn w:val="Normal"/>
    <w:next w:val="Normal"/>
    <w:link w:val="Heading3Char"/>
    <w:uiPriority w:val="9"/>
    <w:semiHidden/>
    <w:unhideWhenUsed/>
    <w:qFormat/>
    <w:rsid w:val="0013726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DF2"/>
    <w:pPr>
      <w:tabs>
        <w:tab w:val="center" w:pos="4680"/>
        <w:tab w:val="right" w:pos="9360"/>
      </w:tabs>
    </w:pPr>
  </w:style>
  <w:style w:type="character" w:customStyle="1" w:styleId="HeaderChar">
    <w:name w:val="Header Char"/>
    <w:basedOn w:val="DefaultParagraphFont"/>
    <w:link w:val="Header"/>
    <w:uiPriority w:val="99"/>
    <w:rsid w:val="00823DF2"/>
  </w:style>
  <w:style w:type="paragraph" w:styleId="Footer">
    <w:name w:val="footer"/>
    <w:basedOn w:val="Normal"/>
    <w:link w:val="FooterChar"/>
    <w:uiPriority w:val="99"/>
    <w:unhideWhenUsed/>
    <w:rsid w:val="00823DF2"/>
    <w:pPr>
      <w:tabs>
        <w:tab w:val="center" w:pos="4680"/>
        <w:tab w:val="right" w:pos="9360"/>
      </w:tabs>
    </w:pPr>
  </w:style>
  <w:style w:type="character" w:customStyle="1" w:styleId="FooterChar">
    <w:name w:val="Footer Char"/>
    <w:basedOn w:val="DefaultParagraphFont"/>
    <w:link w:val="Footer"/>
    <w:uiPriority w:val="99"/>
    <w:rsid w:val="00823DF2"/>
  </w:style>
  <w:style w:type="character" w:styleId="Hyperlink">
    <w:name w:val="Hyperlink"/>
    <w:basedOn w:val="DefaultParagraphFont"/>
    <w:uiPriority w:val="99"/>
    <w:unhideWhenUsed/>
    <w:rsid w:val="00823DF2"/>
    <w:rPr>
      <w:color w:val="0563C1" w:themeColor="hyperlink"/>
      <w:u w:val="single"/>
    </w:rPr>
  </w:style>
  <w:style w:type="paragraph" w:styleId="ListParagraph">
    <w:name w:val="List Paragraph"/>
    <w:basedOn w:val="Normal"/>
    <w:uiPriority w:val="34"/>
    <w:qFormat/>
    <w:rsid w:val="00A03777"/>
    <w:pPr>
      <w:ind w:left="720"/>
      <w:contextualSpacing/>
    </w:pPr>
    <w:rPr>
      <w:rFonts w:ascii="Times New Roman" w:hAnsi="Times New Roman" w:cs="Times New Roman"/>
    </w:rPr>
  </w:style>
  <w:style w:type="paragraph" w:styleId="NormalWeb">
    <w:name w:val="Normal (Web)"/>
    <w:basedOn w:val="Normal"/>
    <w:uiPriority w:val="99"/>
    <w:semiHidden/>
    <w:unhideWhenUsed/>
    <w:rsid w:val="006B7A8C"/>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2E5A0D"/>
    <w:rPr>
      <w:color w:val="954F72" w:themeColor="followedHyperlink"/>
      <w:u w:val="single"/>
    </w:rPr>
  </w:style>
  <w:style w:type="character" w:styleId="Strong">
    <w:name w:val="Strong"/>
    <w:basedOn w:val="DefaultParagraphFont"/>
    <w:uiPriority w:val="22"/>
    <w:qFormat/>
    <w:rsid w:val="00A37838"/>
    <w:rPr>
      <w:b/>
      <w:bCs/>
    </w:rPr>
  </w:style>
  <w:style w:type="character" w:styleId="PageNumber">
    <w:name w:val="page number"/>
    <w:basedOn w:val="DefaultParagraphFont"/>
    <w:uiPriority w:val="99"/>
    <w:semiHidden/>
    <w:unhideWhenUsed/>
    <w:rsid w:val="00B42FF0"/>
  </w:style>
  <w:style w:type="character" w:styleId="UnresolvedMention">
    <w:name w:val="Unresolved Mention"/>
    <w:basedOn w:val="DefaultParagraphFont"/>
    <w:uiPriority w:val="99"/>
    <w:rsid w:val="00375649"/>
    <w:rPr>
      <w:color w:val="605E5C"/>
      <w:shd w:val="clear" w:color="auto" w:fill="E1DFDD"/>
    </w:rPr>
  </w:style>
  <w:style w:type="character" w:customStyle="1" w:styleId="Heading3Char">
    <w:name w:val="Heading 3 Char"/>
    <w:basedOn w:val="DefaultParagraphFont"/>
    <w:link w:val="Heading3"/>
    <w:uiPriority w:val="9"/>
    <w:semiHidden/>
    <w:rsid w:val="0013726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347">
      <w:bodyDiv w:val="1"/>
      <w:marLeft w:val="0"/>
      <w:marRight w:val="0"/>
      <w:marTop w:val="0"/>
      <w:marBottom w:val="0"/>
      <w:divBdr>
        <w:top w:val="none" w:sz="0" w:space="0" w:color="auto"/>
        <w:left w:val="none" w:sz="0" w:space="0" w:color="auto"/>
        <w:bottom w:val="none" w:sz="0" w:space="0" w:color="auto"/>
        <w:right w:val="none" w:sz="0" w:space="0" w:color="auto"/>
      </w:divBdr>
    </w:div>
    <w:div w:id="31268610">
      <w:bodyDiv w:val="1"/>
      <w:marLeft w:val="0"/>
      <w:marRight w:val="0"/>
      <w:marTop w:val="0"/>
      <w:marBottom w:val="0"/>
      <w:divBdr>
        <w:top w:val="none" w:sz="0" w:space="0" w:color="auto"/>
        <w:left w:val="none" w:sz="0" w:space="0" w:color="auto"/>
        <w:bottom w:val="none" w:sz="0" w:space="0" w:color="auto"/>
        <w:right w:val="none" w:sz="0" w:space="0" w:color="auto"/>
      </w:divBdr>
    </w:div>
    <w:div w:id="38019882">
      <w:bodyDiv w:val="1"/>
      <w:marLeft w:val="0"/>
      <w:marRight w:val="0"/>
      <w:marTop w:val="0"/>
      <w:marBottom w:val="0"/>
      <w:divBdr>
        <w:top w:val="none" w:sz="0" w:space="0" w:color="auto"/>
        <w:left w:val="none" w:sz="0" w:space="0" w:color="auto"/>
        <w:bottom w:val="none" w:sz="0" w:space="0" w:color="auto"/>
        <w:right w:val="none" w:sz="0" w:space="0" w:color="auto"/>
      </w:divBdr>
    </w:div>
    <w:div w:id="80493062">
      <w:bodyDiv w:val="1"/>
      <w:marLeft w:val="0"/>
      <w:marRight w:val="0"/>
      <w:marTop w:val="0"/>
      <w:marBottom w:val="0"/>
      <w:divBdr>
        <w:top w:val="none" w:sz="0" w:space="0" w:color="auto"/>
        <w:left w:val="none" w:sz="0" w:space="0" w:color="auto"/>
        <w:bottom w:val="none" w:sz="0" w:space="0" w:color="auto"/>
        <w:right w:val="none" w:sz="0" w:space="0" w:color="auto"/>
      </w:divBdr>
    </w:div>
    <w:div w:id="123929506">
      <w:bodyDiv w:val="1"/>
      <w:marLeft w:val="0"/>
      <w:marRight w:val="0"/>
      <w:marTop w:val="0"/>
      <w:marBottom w:val="0"/>
      <w:divBdr>
        <w:top w:val="none" w:sz="0" w:space="0" w:color="auto"/>
        <w:left w:val="none" w:sz="0" w:space="0" w:color="auto"/>
        <w:bottom w:val="none" w:sz="0" w:space="0" w:color="auto"/>
        <w:right w:val="none" w:sz="0" w:space="0" w:color="auto"/>
      </w:divBdr>
    </w:div>
    <w:div w:id="168520287">
      <w:bodyDiv w:val="1"/>
      <w:marLeft w:val="0"/>
      <w:marRight w:val="0"/>
      <w:marTop w:val="0"/>
      <w:marBottom w:val="0"/>
      <w:divBdr>
        <w:top w:val="none" w:sz="0" w:space="0" w:color="auto"/>
        <w:left w:val="none" w:sz="0" w:space="0" w:color="auto"/>
        <w:bottom w:val="none" w:sz="0" w:space="0" w:color="auto"/>
        <w:right w:val="none" w:sz="0" w:space="0" w:color="auto"/>
      </w:divBdr>
      <w:divsChild>
        <w:div w:id="273171618">
          <w:marLeft w:val="0"/>
          <w:marRight w:val="0"/>
          <w:marTop w:val="0"/>
          <w:marBottom w:val="0"/>
          <w:divBdr>
            <w:top w:val="none" w:sz="0" w:space="0" w:color="auto"/>
            <w:left w:val="none" w:sz="0" w:space="0" w:color="auto"/>
            <w:bottom w:val="none" w:sz="0" w:space="0" w:color="auto"/>
            <w:right w:val="none" w:sz="0" w:space="0" w:color="auto"/>
          </w:divBdr>
          <w:divsChild>
            <w:div w:id="2143187339">
              <w:marLeft w:val="0"/>
              <w:marRight w:val="0"/>
              <w:marTop w:val="0"/>
              <w:marBottom w:val="0"/>
              <w:divBdr>
                <w:top w:val="none" w:sz="0" w:space="0" w:color="auto"/>
                <w:left w:val="none" w:sz="0" w:space="0" w:color="auto"/>
                <w:bottom w:val="none" w:sz="0" w:space="0" w:color="auto"/>
                <w:right w:val="none" w:sz="0" w:space="0" w:color="auto"/>
              </w:divBdr>
              <w:divsChild>
                <w:div w:id="3732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5386">
      <w:bodyDiv w:val="1"/>
      <w:marLeft w:val="0"/>
      <w:marRight w:val="0"/>
      <w:marTop w:val="0"/>
      <w:marBottom w:val="0"/>
      <w:divBdr>
        <w:top w:val="none" w:sz="0" w:space="0" w:color="auto"/>
        <w:left w:val="none" w:sz="0" w:space="0" w:color="auto"/>
        <w:bottom w:val="none" w:sz="0" w:space="0" w:color="auto"/>
        <w:right w:val="none" w:sz="0" w:space="0" w:color="auto"/>
      </w:divBdr>
    </w:div>
    <w:div w:id="458765945">
      <w:bodyDiv w:val="1"/>
      <w:marLeft w:val="0"/>
      <w:marRight w:val="0"/>
      <w:marTop w:val="0"/>
      <w:marBottom w:val="0"/>
      <w:divBdr>
        <w:top w:val="none" w:sz="0" w:space="0" w:color="auto"/>
        <w:left w:val="none" w:sz="0" w:space="0" w:color="auto"/>
        <w:bottom w:val="none" w:sz="0" w:space="0" w:color="auto"/>
        <w:right w:val="none" w:sz="0" w:space="0" w:color="auto"/>
      </w:divBdr>
    </w:div>
    <w:div w:id="493185190">
      <w:bodyDiv w:val="1"/>
      <w:marLeft w:val="0"/>
      <w:marRight w:val="0"/>
      <w:marTop w:val="0"/>
      <w:marBottom w:val="0"/>
      <w:divBdr>
        <w:top w:val="none" w:sz="0" w:space="0" w:color="auto"/>
        <w:left w:val="none" w:sz="0" w:space="0" w:color="auto"/>
        <w:bottom w:val="none" w:sz="0" w:space="0" w:color="auto"/>
        <w:right w:val="none" w:sz="0" w:space="0" w:color="auto"/>
      </w:divBdr>
    </w:div>
    <w:div w:id="521237420">
      <w:bodyDiv w:val="1"/>
      <w:marLeft w:val="0"/>
      <w:marRight w:val="0"/>
      <w:marTop w:val="0"/>
      <w:marBottom w:val="0"/>
      <w:divBdr>
        <w:top w:val="none" w:sz="0" w:space="0" w:color="auto"/>
        <w:left w:val="none" w:sz="0" w:space="0" w:color="auto"/>
        <w:bottom w:val="none" w:sz="0" w:space="0" w:color="auto"/>
        <w:right w:val="none" w:sz="0" w:space="0" w:color="auto"/>
      </w:divBdr>
      <w:divsChild>
        <w:div w:id="323510179">
          <w:marLeft w:val="0"/>
          <w:marRight w:val="0"/>
          <w:marTop w:val="0"/>
          <w:marBottom w:val="0"/>
          <w:divBdr>
            <w:top w:val="none" w:sz="0" w:space="0" w:color="auto"/>
            <w:left w:val="none" w:sz="0" w:space="0" w:color="auto"/>
            <w:bottom w:val="none" w:sz="0" w:space="0" w:color="auto"/>
            <w:right w:val="none" w:sz="0" w:space="0" w:color="auto"/>
          </w:divBdr>
          <w:divsChild>
            <w:div w:id="1373379316">
              <w:marLeft w:val="0"/>
              <w:marRight w:val="0"/>
              <w:marTop w:val="0"/>
              <w:marBottom w:val="0"/>
              <w:divBdr>
                <w:top w:val="none" w:sz="0" w:space="0" w:color="auto"/>
                <w:left w:val="none" w:sz="0" w:space="0" w:color="auto"/>
                <w:bottom w:val="none" w:sz="0" w:space="0" w:color="auto"/>
                <w:right w:val="none" w:sz="0" w:space="0" w:color="auto"/>
              </w:divBdr>
              <w:divsChild>
                <w:div w:id="13644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594">
      <w:bodyDiv w:val="1"/>
      <w:marLeft w:val="0"/>
      <w:marRight w:val="0"/>
      <w:marTop w:val="0"/>
      <w:marBottom w:val="0"/>
      <w:divBdr>
        <w:top w:val="none" w:sz="0" w:space="0" w:color="auto"/>
        <w:left w:val="none" w:sz="0" w:space="0" w:color="auto"/>
        <w:bottom w:val="none" w:sz="0" w:space="0" w:color="auto"/>
        <w:right w:val="none" w:sz="0" w:space="0" w:color="auto"/>
      </w:divBdr>
    </w:div>
    <w:div w:id="595677781">
      <w:bodyDiv w:val="1"/>
      <w:marLeft w:val="0"/>
      <w:marRight w:val="0"/>
      <w:marTop w:val="0"/>
      <w:marBottom w:val="0"/>
      <w:divBdr>
        <w:top w:val="none" w:sz="0" w:space="0" w:color="auto"/>
        <w:left w:val="none" w:sz="0" w:space="0" w:color="auto"/>
        <w:bottom w:val="none" w:sz="0" w:space="0" w:color="auto"/>
        <w:right w:val="none" w:sz="0" w:space="0" w:color="auto"/>
      </w:divBdr>
    </w:div>
    <w:div w:id="617368907">
      <w:bodyDiv w:val="1"/>
      <w:marLeft w:val="0"/>
      <w:marRight w:val="0"/>
      <w:marTop w:val="0"/>
      <w:marBottom w:val="0"/>
      <w:divBdr>
        <w:top w:val="none" w:sz="0" w:space="0" w:color="auto"/>
        <w:left w:val="none" w:sz="0" w:space="0" w:color="auto"/>
        <w:bottom w:val="none" w:sz="0" w:space="0" w:color="auto"/>
        <w:right w:val="none" w:sz="0" w:space="0" w:color="auto"/>
      </w:divBdr>
    </w:div>
    <w:div w:id="645352054">
      <w:bodyDiv w:val="1"/>
      <w:marLeft w:val="0"/>
      <w:marRight w:val="0"/>
      <w:marTop w:val="0"/>
      <w:marBottom w:val="0"/>
      <w:divBdr>
        <w:top w:val="none" w:sz="0" w:space="0" w:color="auto"/>
        <w:left w:val="none" w:sz="0" w:space="0" w:color="auto"/>
        <w:bottom w:val="none" w:sz="0" w:space="0" w:color="auto"/>
        <w:right w:val="none" w:sz="0" w:space="0" w:color="auto"/>
      </w:divBdr>
    </w:div>
    <w:div w:id="645471665">
      <w:bodyDiv w:val="1"/>
      <w:marLeft w:val="0"/>
      <w:marRight w:val="0"/>
      <w:marTop w:val="0"/>
      <w:marBottom w:val="0"/>
      <w:divBdr>
        <w:top w:val="none" w:sz="0" w:space="0" w:color="auto"/>
        <w:left w:val="none" w:sz="0" w:space="0" w:color="auto"/>
        <w:bottom w:val="none" w:sz="0" w:space="0" w:color="auto"/>
        <w:right w:val="none" w:sz="0" w:space="0" w:color="auto"/>
      </w:divBdr>
    </w:div>
    <w:div w:id="664749098">
      <w:bodyDiv w:val="1"/>
      <w:marLeft w:val="0"/>
      <w:marRight w:val="0"/>
      <w:marTop w:val="0"/>
      <w:marBottom w:val="0"/>
      <w:divBdr>
        <w:top w:val="none" w:sz="0" w:space="0" w:color="auto"/>
        <w:left w:val="none" w:sz="0" w:space="0" w:color="auto"/>
        <w:bottom w:val="none" w:sz="0" w:space="0" w:color="auto"/>
        <w:right w:val="none" w:sz="0" w:space="0" w:color="auto"/>
      </w:divBdr>
    </w:div>
    <w:div w:id="667516233">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731654804">
      <w:bodyDiv w:val="1"/>
      <w:marLeft w:val="0"/>
      <w:marRight w:val="0"/>
      <w:marTop w:val="0"/>
      <w:marBottom w:val="0"/>
      <w:divBdr>
        <w:top w:val="none" w:sz="0" w:space="0" w:color="auto"/>
        <w:left w:val="none" w:sz="0" w:space="0" w:color="auto"/>
        <w:bottom w:val="none" w:sz="0" w:space="0" w:color="auto"/>
        <w:right w:val="none" w:sz="0" w:space="0" w:color="auto"/>
      </w:divBdr>
    </w:div>
    <w:div w:id="780149411">
      <w:bodyDiv w:val="1"/>
      <w:marLeft w:val="0"/>
      <w:marRight w:val="0"/>
      <w:marTop w:val="0"/>
      <w:marBottom w:val="0"/>
      <w:divBdr>
        <w:top w:val="none" w:sz="0" w:space="0" w:color="auto"/>
        <w:left w:val="none" w:sz="0" w:space="0" w:color="auto"/>
        <w:bottom w:val="none" w:sz="0" w:space="0" w:color="auto"/>
        <w:right w:val="none" w:sz="0" w:space="0" w:color="auto"/>
      </w:divBdr>
    </w:div>
    <w:div w:id="814836165">
      <w:bodyDiv w:val="1"/>
      <w:marLeft w:val="0"/>
      <w:marRight w:val="0"/>
      <w:marTop w:val="0"/>
      <w:marBottom w:val="0"/>
      <w:divBdr>
        <w:top w:val="none" w:sz="0" w:space="0" w:color="auto"/>
        <w:left w:val="none" w:sz="0" w:space="0" w:color="auto"/>
        <w:bottom w:val="none" w:sz="0" w:space="0" w:color="auto"/>
        <w:right w:val="none" w:sz="0" w:space="0" w:color="auto"/>
      </w:divBdr>
    </w:div>
    <w:div w:id="846480961">
      <w:bodyDiv w:val="1"/>
      <w:marLeft w:val="0"/>
      <w:marRight w:val="0"/>
      <w:marTop w:val="0"/>
      <w:marBottom w:val="0"/>
      <w:divBdr>
        <w:top w:val="none" w:sz="0" w:space="0" w:color="auto"/>
        <w:left w:val="none" w:sz="0" w:space="0" w:color="auto"/>
        <w:bottom w:val="none" w:sz="0" w:space="0" w:color="auto"/>
        <w:right w:val="none" w:sz="0" w:space="0" w:color="auto"/>
      </w:divBdr>
    </w:div>
    <w:div w:id="917977387">
      <w:bodyDiv w:val="1"/>
      <w:marLeft w:val="0"/>
      <w:marRight w:val="0"/>
      <w:marTop w:val="0"/>
      <w:marBottom w:val="0"/>
      <w:divBdr>
        <w:top w:val="none" w:sz="0" w:space="0" w:color="auto"/>
        <w:left w:val="none" w:sz="0" w:space="0" w:color="auto"/>
        <w:bottom w:val="none" w:sz="0" w:space="0" w:color="auto"/>
        <w:right w:val="none" w:sz="0" w:space="0" w:color="auto"/>
      </w:divBdr>
    </w:div>
    <w:div w:id="975990575">
      <w:bodyDiv w:val="1"/>
      <w:marLeft w:val="0"/>
      <w:marRight w:val="0"/>
      <w:marTop w:val="0"/>
      <w:marBottom w:val="0"/>
      <w:divBdr>
        <w:top w:val="none" w:sz="0" w:space="0" w:color="auto"/>
        <w:left w:val="none" w:sz="0" w:space="0" w:color="auto"/>
        <w:bottom w:val="none" w:sz="0" w:space="0" w:color="auto"/>
        <w:right w:val="none" w:sz="0" w:space="0" w:color="auto"/>
      </w:divBdr>
    </w:div>
    <w:div w:id="987591318">
      <w:bodyDiv w:val="1"/>
      <w:marLeft w:val="0"/>
      <w:marRight w:val="0"/>
      <w:marTop w:val="0"/>
      <w:marBottom w:val="0"/>
      <w:divBdr>
        <w:top w:val="none" w:sz="0" w:space="0" w:color="auto"/>
        <w:left w:val="none" w:sz="0" w:space="0" w:color="auto"/>
        <w:bottom w:val="none" w:sz="0" w:space="0" w:color="auto"/>
        <w:right w:val="none" w:sz="0" w:space="0" w:color="auto"/>
      </w:divBdr>
    </w:div>
    <w:div w:id="1001422723">
      <w:bodyDiv w:val="1"/>
      <w:marLeft w:val="0"/>
      <w:marRight w:val="0"/>
      <w:marTop w:val="0"/>
      <w:marBottom w:val="0"/>
      <w:divBdr>
        <w:top w:val="none" w:sz="0" w:space="0" w:color="auto"/>
        <w:left w:val="none" w:sz="0" w:space="0" w:color="auto"/>
        <w:bottom w:val="none" w:sz="0" w:space="0" w:color="auto"/>
        <w:right w:val="none" w:sz="0" w:space="0" w:color="auto"/>
      </w:divBdr>
    </w:div>
    <w:div w:id="1010177819">
      <w:bodyDiv w:val="1"/>
      <w:marLeft w:val="0"/>
      <w:marRight w:val="0"/>
      <w:marTop w:val="0"/>
      <w:marBottom w:val="0"/>
      <w:divBdr>
        <w:top w:val="none" w:sz="0" w:space="0" w:color="auto"/>
        <w:left w:val="none" w:sz="0" w:space="0" w:color="auto"/>
        <w:bottom w:val="none" w:sz="0" w:space="0" w:color="auto"/>
        <w:right w:val="none" w:sz="0" w:space="0" w:color="auto"/>
      </w:divBdr>
    </w:div>
    <w:div w:id="1037857170">
      <w:bodyDiv w:val="1"/>
      <w:marLeft w:val="0"/>
      <w:marRight w:val="0"/>
      <w:marTop w:val="0"/>
      <w:marBottom w:val="0"/>
      <w:divBdr>
        <w:top w:val="none" w:sz="0" w:space="0" w:color="auto"/>
        <w:left w:val="none" w:sz="0" w:space="0" w:color="auto"/>
        <w:bottom w:val="none" w:sz="0" w:space="0" w:color="auto"/>
        <w:right w:val="none" w:sz="0" w:space="0" w:color="auto"/>
      </w:divBdr>
    </w:div>
    <w:div w:id="1050693712">
      <w:bodyDiv w:val="1"/>
      <w:marLeft w:val="0"/>
      <w:marRight w:val="0"/>
      <w:marTop w:val="0"/>
      <w:marBottom w:val="0"/>
      <w:divBdr>
        <w:top w:val="none" w:sz="0" w:space="0" w:color="auto"/>
        <w:left w:val="none" w:sz="0" w:space="0" w:color="auto"/>
        <w:bottom w:val="none" w:sz="0" w:space="0" w:color="auto"/>
        <w:right w:val="none" w:sz="0" w:space="0" w:color="auto"/>
      </w:divBdr>
    </w:div>
    <w:div w:id="1070154184">
      <w:bodyDiv w:val="1"/>
      <w:marLeft w:val="0"/>
      <w:marRight w:val="0"/>
      <w:marTop w:val="0"/>
      <w:marBottom w:val="0"/>
      <w:divBdr>
        <w:top w:val="none" w:sz="0" w:space="0" w:color="auto"/>
        <w:left w:val="none" w:sz="0" w:space="0" w:color="auto"/>
        <w:bottom w:val="none" w:sz="0" w:space="0" w:color="auto"/>
        <w:right w:val="none" w:sz="0" w:space="0" w:color="auto"/>
      </w:divBdr>
    </w:div>
    <w:div w:id="1188370122">
      <w:bodyDiv w:val="1"/>
      <w:marLeft w:val="0"/>
      <w:marRight w:val="0"/>
      <w:marTop w:val="0"/>
      <w:marBottom w:val="0"/>
      <w:divBdr>
        <w:top w:val="none" w:sz="0" w:space="0" w:color="auto"/>
        <w:left w:val="none" w:sz="0" w:space="0" w:color="auto"/>
        <w:bottom w:val="none" w:sz="0" w:space="0" w:color="auto"/>
        <w:right w:val="none" w:sz="0" w:space="0" w:color="auto"/>
      </w:divBdr>
    </w:div>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 w:id="1206407969">
      <w:bodyDiv w:val="1"/>
      <w:marLeft w:val="0"/>
      <w:marRight w:val="0"/>
      <w:marTop w:val="0"/>
      <w:marBottom w:val="0"/>
      <w:divBdr>
        <w:top w:val="none" w:sz="0" w:space="0" w:color="auto"/>
        <w:left w:val="none" w:sz="0" w:space="0" w:color="auto"/>
        <w:bottom w:val="none" w:sz="0" w:space="0" w:color="auto"/>
        <w:right w:val="none" w:sz="0" w:space="0" w:color="auto"/>
      </w:divBdr>
    </w:div>
    <w:div w:id="1222911381">
      <w:bodyDiv w:val="1"/>
      <w:marLeft w:val="0"/>
      <w:marRight w:val="0"/>
      <w:marTop w:val="0"/>
      <w:marBottom w:val="0"/>
      <w:divBdr>
        <w:top w:val="none" w:sz="0" w:space="0" w:color="auto"/>
        <w:left w:val="none" w:sz="0" w:space="0" w:color="auto"/>
        <w:bottom w:val="none" w:sz="0" w:space="0" w:color="auto"/>
        <w:right w:val="none" w:sz="0" w:space="0" w:color="auto"/>
      </w:divBdr>
    </w:div>
    <w:div w:id="1251815615">
      <w:bodyDiv w:val="1"/>
      <w:marLeft w:val="0"/>
      <w:marRight w:val="0"/>
      <w:marTop w:val="0"/>
      <w:marBottom w:val="0"/>
      <w:divBdr>
        <w:top w:val="none" w:sz="0" w:space="0" w:color="auto"/>
        <w:left w:val="none" w:sz="0" w:space="0" w:color="auto"/>
        <w:bottom w:val="none" w:sz="0" w:space="0" w:color="auto"/>
        <w:right w:val="none" w:sz="0" w:space="0" w:color="auto"/>
      </w:divBdr>
    </w:div>
    <w:div w:id="1361131553">
      <w:bodyDiv w:val="1"/>
      <w:marLeft w:val="0"/>
      <w:marRight w:val="0"/>
      <w:marTop w:val="0"/>
      <w:marBottom w:val="0"/>
      <w:divBdr>
        <w:top w:val="none" w:sz="0" w:space="0" w:color="auto"/>
        <w:left w:val="none" w:sz="0" w:space="0" w:color="auto"/>
        <w:bottom w:val="none" w:sz="0" w:space="0" w:color="auto"/>
        <w:right w:val="none" w:sz="0" w:space="0" w:color="auto"/>
      </w:divBdr>
    </w:div>
    <w:div w:id="1363048807">
      <w:bodyDiv w:val="1"/>
      <w:marLeft w:val="0"/>
      <w:marRight w:val="0"/>
      <w:marTop w:val="0"/>
      <w:marBottom w:val="0"/>
      <w:divBdr>
        <w:top w:val="none" w:sz="0" w:space="0" w:color="auto"/>
        <w:left w:val="none" w:sz="0" w:space="0" w:color="auto"/>
        <w:bottom w:val="none" w:sz="0" w:space="0" w:color="auto"/>
        <w:right w:val="none" w:sz="0" w:space="0" w:color="auto"/>
      </w:divBdr>
    </w:div>
    <w:div w:id="1379745789">
      <w:bodyDiv w:val="1"/>
      <w:marLeft w:val="0"/>
      <w:marRight w:val="0"/>
      <w:marTop w:val="0"/>
      <w:marBottom w:val="0"/>
      <w:divBdr>
        <w:top w:val="none" w:sz="0" w:space="0" w:color="auto"/>
        <w:left w:val="none" w:sz="0" w:space="0" w:color="auto"/>
        <w:bottom w:val="none" w:sz="0" w:space="0" w:color="auto"/>
        <w:right w:val="none" w:sz="0" w:space="0" w:color="auto"/>
      </w:divBdr>
    </w:div>
    <w:div w:id="1391268595">
      <w:bodyDiv w:val="1"/>
      <w:marLeft w:val="0"/>
      <w:marRight w:val="0"/>
      <w:marTop w:val="0"/>
      <w:marBottom w:val="0"/>
      <w:divBdr>
        <w:top w:val="none" w:sz="0" w:space="0" w:color="auto"/>
        <w:left w:val="none" w:sz="0" w:space="0" w:color="auto"/>
        <w:bottom w:val="none" w:sz="0" w:space="0" w:color="auto"/>
        <w:right w:val="none" w:sz="0" w:space="0" w:color="auto"/>
      </w:divBdr>
    </w:div>
    <w:div w:id="1412774656">
      <w:bodyDiv w:val="1"/>
      <w:marLeft w:val="0"/>
      <w:marRight w:val="0"/>
      <w:marTop w:val="0"/>
      <w:marBottom w:val="0"/>
      <w:divBdr>
        <w:top w:val="none" w:sz="0" w:space="0" w:color="auto"/>
        <w:left w:val="none" w:sz="0" w:space="0" w:color="auto"/>
        <w:bottom w:val="none" w:sz="0" w:space="0" w:color="auto"/>
        <w:right w:val="none" w:sz="0" w:space="0" w:color="auto"/>
      </w:divBdr>
    </w:div>
    <w:div w:id="1515682968">
      <w:bodyDiv w:val="1"/>
      <w:marLeft w:val="0"/>
      <w:marRight w:val="0"/>
      <w:marTop w:val="0"/>
      <w:marBottom w:val="0"/>
      <w:divBdr>
        <w:top w:val="none" w:sz="0" w:space="0" w:color="auto"/>
        <w:left w:val="none" w:sz="0" w:space="0" w:color="auto"/>
        <w:bottom w:val="none" w:sz="0" w:space="0" w:color="auto"/>
        <w:right w:val="none" w:sz="0" w:space="0" w:color="auto"/>
      </w:divBdr>
    </w:div>
    <w:div w:id="1530217569">
      <w:bodyDiv w:val="1"/>
      <w:marLeft w:val="0"/>
      <w:marRight w:val="0"/>
      <w:marTop w:val="0"/>
      <w:marBottom w:val="0"/>
      <w:divBdr>
        <w:top w:val="none" w:sz="0" w:space="0" w:color="auto"/>
        <w:left w:val="none" w:sz="0" w:space="0" w:color="auto"/>
        <w:bottom w:val="none" w:sz="0" w:space="0" w:color="auto"/>
        <w:right w:val="none" w:sz="0" w:space="0" w:color="auto"/>
      </w:divBdr>
    </w:div>
    <w:div w:id="1545018752">
      <w:bodyDiv w:val="1"/>
      <w:marLeft w:val="0"/>
      <w:marRight w:val="0"/>
      <w:marTop w:val="0"/>
      <w:marBottom w:val="0"/>
      <w:divBdr>
        <w:top w:val="none" w:sz="0" w:space="0" w:color="auto"/>
        <w:left w:val="none" w:sz="0" w:space="0" w:color="auto"/>
        <w:bottom w:val="none" w:sz="0" w:space="0" w:color="auto"/>
        <w:right w:val="none" w:sz="0" w:space="0" w:color="auto"/>
      </w:divBdr>
      <w:divsChild>
        <w:div w:id="1401103113">
          <w:marLeft w:val="1800"/>
          <w:marRight w:val="0"/>
          <w:marTop w:val="120"/>
          <w:marBottom w:val="0"/>
          <w:divBdr>
            <w:top w:val="none" w:sz="0" w:space="0" w:color="auto"/>
            <w:left w:val="none" w:sz="0" w:space="0" w:color="auto"/>
            <w:bottom w:val="none" w:sz="0" w:space="0" w:color="auto"/>
            <w:right w:val="none" w:sz="0" w:space="0" w:color="auto"/>
          </w:divBdr>
        </w:div>
        <w:div w:id="1997490083">
          <w:marLeft w:val="1800"/>
          <w:marRight w:val="0"/>
          <w:marTop w:val="120"/>
          <w:marBottom w:val="0"/>
          <w:divBdr>
            <w:top w:val="none" w:sz="0" w:space="0" w:color="auto"/>
            <w:left w:val="none" w:sz="0" w:space="0" w:color="auto"/>
            <w:bottom w:val="none" w:sz="0" w:space="0" w:color="auto"/>
            <w:right w:val="none" w:sz="0" w:space="0" w:color="auto"/>
          </w:divBdr>
        </w:div>
      </w:divsChild>
    </w:div>
    <w:div w:id="1564291021">
      <w:bodyDiv w:val="1"/>
      <w:marLeft w:val="0"/>
      <w:marRight w:val="0"/>
      <w:marTop w:val="0"/>
      <w:marBottom w:val="0"/>
      <w:divBdr>
        <w:top w:val="none" w:sz="0" w:space="0" w:color="auto"/>
        <w:left w:val="none" w:sz="0" w:space="0" w:color="auto"/>
        <w:bottom w:val="none" w:sz="0" w:space="0" w:color="auto"/>
        <w:right w:val="none" w:sz="0" w:space="0" w:color="auto"/>
      </w:divBdr>
    </w:div>
    <w:div w:id="1631980291">
      <w:bodyDiv w:val="1"/>
      <w:marLeft w:val="0"/>
      <w:marRight w:val="0"/>
      <w:marTop w:val="0"/>
      <w:marBottom w:val="0"/>
      <w:divBdr>
        <w:top w:val="none" w:sz="0" w:space="0" w:color="auto"/>
        <w:left w:val="none" w:sz="0" w:space="0" w:color="auto"/>
        <w:bottom w:val="none" w:sz="0" w:space="0" w:color="auto"/>
        <w:right w:val="none" w:sz="0" w:space="0" w:color="auto"/>
      </w:divBdr>
    </w:div>
    <w:div w:id="1663312844">
      <w:bodyDiv w:val="1"/>
      <w:marLeft w:val="0"/>
      <w:marRight w:val="0"/>
      <w:marTop w:val="0"/>
      <w:marBottom w:val="0"/>
      <w:divBdr>
        <w:top w:val="none" w:sz="0" w:space="0" w:color="auto"/>
        <w:left w:val="none" w:sz="0" w:space="0" w:color="auto"/>
        <w:bottom w:val="none" w:sz="0" w:space="0" w:color="auto"/>
        <w:right w:val="none" w:sz="0" w:space="0" w:color="auto"/>
      </w:divBdr>
    </w:div>
    <w:div w:id="1681278306">
      <w:bodyDiv w:val="1"/>
      <w:marLeft w:val="0"/>
      <w:marRight w:val="0"/>
      <w:marTop w:val="0"/>
      <w:marBottom w:val="0"/>
      <w:divBdr>
        <w:top w:val="none" w:sz="0" w:space="0" w:color="auto"/>
        <w:left w:val="none" w:sz="0" w:space="0" w:color="auto"/>
        <w:bottom w:val="none" w:sz="0" w:space="0" w:color="auto"/>
        <w:right w:val="none" w:sz="0" w:space="0" w:color="auto"/>
      </w:divBdr>
    </w:div>
    <w:div w:id="1732922354">
      <w:bodyDiv w:val="1"/>
      <w:marLeft w:val="0"/>
      <w:marRight w:val="0"/>
      <w:marTop w:val="0"/>
      <w:marBottom w:val="0"/>
      <w:divBdr>
        <w:top w:val="none" w:sz="0" w:space="0" w:color="auto"/>
        <w:left w:val="none" w:sz="0" w:space="0" w:color="auto"/>
        <w:bottom w:val="none" w:sz="0" w:space="0" w:color="auto"/>
        <w:right w:val="none" w:sz="0" w:space="0" w:color="auto"/>
      </w:divBdr>
    </w:div>
    <w:div w:id="1741369427">
      <w:bodyDiv w:val="1"/>
      <w:marLeft w:val="0"/>
      <w:marRight w:val="0"/>
      <w:marTop w:val="0"/>
      <w:marBottom w:val="0"/>
      <w:divBdr>
        <w:top w:val="none" w:sz="0" w:space="0" w:color="auto"/>
        <w:left w:val="none" w:sz="0" w:space="0" w:color="auto"/>
        <w:bottom w:val="none" w:sz="0" w:space="0" w:color="auto"/>
        <w:right w:val="none" w:sz="0" w:space="0" w:color="auto"/>
      </w:divBdr>
    </w:div>
    <w:div w:id="1747800808">
      <w:bodyDiv w:val="1"/>
      <w:marLeft w:val="0"/>
      <w:marRight w:val="0"/>
      <w:marTop w:val="0"/>
      <w:marBottom w:val="0"/>
      <w:divBdr>
        <w:top w:val="none" w:sz="0" w:space="0" w:color="auto"/>
        <w:left w:val="none" w:sz="0" w:space="0" w:color="auto"/>
        <w:bottom w:val="none" w:sz="0" w:space="0" w:color="auto"/>
        <w:right w:val="none" w:sz="0" w:space="0" w:color="auto"/>
      </w:divBdr>
    </w:div>
    <w:div w:id="1757626205">
      <w:bodyDiv w:val="1"/>
      <w:marLeft w:val="0"/>
      <w:marRight w:val="0"/>
      <w:marTop w:val="0"/>
      <w:marBottom w:val="0"/>
      <w:divBdr>
        <w:top w:val="none" w:sz="0" w:space="0" w:color="auto"/>
        <w:left w:val="none" w:sz="0" w:space="0" w:color="auto"/>
        <w:bottom w:val="none" w:sz="0" w:space="0" w:color="auto"/>
        <w:right w:val="none" w:sz="0" w:space="0" w:color="auto"/>
      </w:divBdr>
    </w:div>
    <w:div w:id="1771703573">
      <w:bodyDiv w:val="1"/>
      <w:marLeft w:val="0"/>
      <w:marRight w:val="0"/>
      <w:marTop w:val="0"/>
      <w:marBottom w:val="0"/>
      <w:divBdr>
        <w:top w:val="none" w:sz="0" w:space="0" w:color="auto"/>
        <w:left w:val="none" w:sz="0" w:space="0" w:color="auto"/>
        <w:bottom w:val="none" w:sz="0" w:space="0" w:color="auto"/>
        <w:right w:val="none" w:sz="0" w:space="0" w:color="auto"/>
      </w:divBdr>
    </w:div>
    <w:div w:id="1816873682">
      <w:bodyDiv w:val="1"/>
      <w:marLeft w:val="0"/>
      <w:marRight w:val="0"/>
      <w:marTop w:val="0"/>
      <w:marBottom w:val="0"/>
      <w:divBdr>
        <w:top w:val="none" w:sz="0" w:space="0" w:color="auto"/>
        <w:left w:val="none" w:sz="0" w:space="0" w:color="auto"/>
        <w:bottom w:val="none" w:sz="0" w:space="0" w:color="auto"/>
        <w:right w:val="none" w:sz="0" w:space="0" w:color="auto"/>
      </w:divBdr>
    </w:div>
    <w:div w:id="1842432067">
      <w:bodyDiv w:val="1"/>
      <w:marLeft w:val="0"/>
      <w:marRight w:val="0"/>
      <w:marTop w:val="0"/>
      <w:marBottom w:val="0"/>
      <w:divBdr>
        <w:top w:val="none" w:sz="0" w:space="0" w:color="auto"/>
        <w:left w:val="none" w:sz="0" w:space="0" w:color="auto"/>
        <w:bottom w:val="none" w:sz="0" w:space="0" w:color="auto"/>
        <w:right w:val="none" w:sz="0" w:space="0" w:color="auto"/>
      </w:divBdr>
    </w:div>
    <w:div w:id="1846936004">
      <w:bodyDiv w:val="1"/>
      <w:marLeft w:val="0"/>
      <w:marRight w:val="0"/>
      <w:marTop w:val="0"/>
      <w:marBottom w:val="0"/>
      <w:divBdr>
        <w:top w:val="none" w:sz="0" w:space="0" w:color="auto"/>
        <w:left w:val="none" w:sz="0" w:space="0" w:color="auto"/>
        <w:bottom w:val="none" w:sz="0" w:space="0" w:color="auto"/>
        <w:right w:val="none" w:sz="0" w:space="0" w:color="auto"/>
      </w:divBdr>
    </w:div>
    <w:div w:id="1975334569">
      <w:bodyDiv w:val="1"/>
      <w:marLeft w:val="0"/>
      <w:marRight w:val="0"/>
      <w:marTop w:val="0"/>
      <w:marBottom w:val="0"/>
      <w:divBdr>
        <w:top w:val="none" w:sz="0" w:space="0" w:color="auto"/>
        <w:left w:val="none" w:sz="0" w:space="0" w:color="auto"/>
        <w:bottom w:val="none" w:sz="0" w:space="0" w:color="auto"/>
        <w:right w:val="none" w:sz="0" w:space="0" w:color="auto"/>
      </w:divBdr>
    </w:div>
    <w:div w:id="1980261987">
      <w:bodyDiv w:val="1"/>
      <w:marLeft w:val="0"/>
      <w:marRight w:val="0"/>
      <w:marTop w:val="0"/>
      <w:marBottom w:val="0"/>
      <w:divBdr>
        <w:top w:val="none" w:sz="0" w:space="0" w:color="auto"/>
        <w:left w:val="none" w:sz="0" w:space="0" w:color="auto"/>
        <w:bottom w:val="none" w:sz="0" w:space="0" w:color="auto"/>
        <w:right w:val="none" w:sz="0" w:space="0" w:color="auto"/>
      </w:divBdr>
    </w:div>
    <w:div w:id="1984970620">
      <w:bodyDiv w:val="1"/>
      <w:marLeft w:val="0"/>
      <w:marRight w:val="0"/>
      <w:marTop w:val="0"/>
      <w:marBottom w:val="0"/>
      <w:divBdr>
        <w:top w:val="none" w:sz="0" w:space="0" w:color="auto"/>
        <w:left w:val="none" w:sz="0" w:space="0" w:color="auto"/>
        <w:bottom w:val="none" w:sz="0" w:space="0" w:color="auto"/>
        <w:right w:val="none" w:sz="0" w:space="0" w:color="auto"/>
      </w:divBdr>
    </w:div>
    <w:div w:id="1990670044">
      <w:bodyDiv w:val="1"/>
      <w:marLeft w:val="0"/>
      <w:marRight w:val="0"/>
      <w:marTop w:val="0"/>
      <w:marBottom w:val="0"/>
      <w:divBdr>
        <w:top w:val="none" w:sz="0" w:space="0" w:color="auto"/>
        <w:left w:val="none" w:sz="0" w:space="0" w:color="auto"/>
        <w:bottom w:val="none" w:sz="0" w:space="0" w:color="auto"/>
        <w:right w:val="none" w:sz="0" w:space="0" w:color="auto"/>
      </w:divBdr>
    </w:div>
    <w:div w:id="2035763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es.org/program/core-fulbright-us-scholar-program" TargetMode="External"/><Relationship Id="rId13" Type="http://schemas.openxmlformats.org/officeDocument/2006/relationships/hyperlink" Target="https://www.cies.org/opportunities-stem" TargetMode="External"/><Relationship Id="rId18" Type="http://schemas.openxmlformats.org/officeDocument/2006/relationships/hyperlink" Target="https://www.cies.org/fulbright-schola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lukasik@purdue.edu" TargetMode="External"/><Relationship Id="rId12" Type="http://schemas.openxmlformats.org/officeDocument/2006/relationships/hyperlink" Target="https://www.cies.org/opportunities-medical-sciences-and-publicglobal-health" TargetMode="External"/><Relationship Id="rId17" Type="http://schemas.openxmlformats.org/officeDocument/2006/relationships/hyperlink" Target="https://www.purdue.edu/provost/policies/fulbright.html" TargetMode="External"/><Relationship Id="rId2" Type="http://schemas.openxmlformats.org/officeDocument/2006/relationships/styles" Target="styles.xml"/><Relationship Id="rId16" Type="http://schemas.openxmlformats.org/officeDocument/2006/relationships/hyperlink" Target="https://awards.cies.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es.org/fulbright-flex-awards" TargetMode="External"/><Relationship Id="rId5" Type="http://schemas.openxmlformats.org/officeDocument/2006/relationships/footnotes" Target="footnotes.xml"/><Relationship Id="rId15" Type="http://schemas.openxmlformats.org/officeDocument/2006/relationships/hyperlink" Target="https://fulbrightspecialist.worldlearning.org" TargetMode="External"/><Relationship Id="rId10" Type="http://schemas.openxmlformats.org/officeDocument/2006/relationships/hyperlink" Target="https://www.cies.org/program/fulbright-global-scholar-awar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wards.cies.org" TargetMode="External"/><Relationship Id="rId14" Type="http://schemas.openxmlformats.org/officeDocument/2006/relationships/hyperlink" Target="https://www.cies.org/event/opportunities-stem-fulbright-us-scholar-applica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Lukasik, Christopher J</cp:lastModifiedBy>
  <cp:revision>9</cp:revision>
  <cp:lastPrinted>2020-02-07T22:46:00Z</cp:lastPrinted>
  <dcterms:created xsi:type="dcterms:W3CDTF">2020-05-27T14:46:00Z</dcterms:created>
  <dcterms:modified xsi:type="dcterms:W3CDTF">2020-06-01T14:28:00Z</dcterms:modified>
</cp:coreProperties>
</file>